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玩忽职守，贪脏汪法，</w:t>
      </w:r>
      <w:r>
        <w:rPr>
          <w:rFonts w:ascii="宋体" w:hAnsi="宋体" w:cs="宋体" w:eastAsia="宋体"/>
          <w:b/>
          <w:color w:val="auto"/>
          <w:spacing w:val="0"/>
          <w:position w:val="0"/>
          <w:sz w:val="28"/>
          <w:shd w:fill="auto" w:val="clear"/>
        </w:rPr>
        <w:t xml:space="preserve">非法剥夺残疾人的合法权益</w:t>
      </w:r>
    </w:p>
    <w:p>
      <w:pPr>
        <w:spacing w:before="0" w:after="0" w:line="240"/>
        <w:ind w:right="0" w:left="0" w:firstLine="0"/>
        <w:jc w:val="both"/>
        <w:rPr>
          <w:rFonts w:ascii="宋体" w:hAnsi="宋体" w:cs="宋体" w:eastAsia="宋体"/>
          <w:b/>
          <w:color w:val="auto"/>
          <w:spacing w:val="0"/>
          <w:position w:val="0"/>
          <w:sz w:val="30"/>
          <w:shd w:fill="auto" w:val="clear"/>
        </w:rPr>
      </w:pP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彭向春、钟仁贵身为公安部门的领导人处理一件几佰块钱的民事纠纷(打死他人一只鸭，而多重残疾人胡春平当时被他人打伤，精神病发作，情绪失控误伤了胡军安)，不调查，不按照《中华人民共和国刑法》第十八、十九、二十条，采取调解、公正、教育监护人的方法来解决，不查明陈某的故意伤害他人刑事犯罪‘逍遥法外’告状的目的，二次关押有精神病和聋哑多重残疾人。</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  彭向春、钟仁贵身为公安警察，明知胡春平是合法登记有精神病和聋哑多重残疾人，第二次抓捕、询问、审讯、关押，即不告知村委会，也不通知监护人；彭向春自编口供：“胡春平小学文化，智力障碍故意伤害他人的罪犯(从未进过学校门的精神残疾人，一下就变成了智力障碍、故意伤害他人的罪犯）”，凭一句“故意伤害他人刑事犯罪‘逍遥法外’”就让一件民事纠纷案变成故意伤害他人刑事犯罪及损失惨重的冤案，其目的是什么?</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  彭向春、钟仁贵吃的用的俸禄和权力都是人民给的，处理民事纠纷案件，派出所就二次调解(第一次没有医药费发票，第二次玖仟元医药费三家承担，赔偿差额较大，派出所没有责任鉴定结论，又没有赔偿的医药费发票，能达成一致意见吗?也不通知有承担责任能力的监护人参与调解)，一直是拖，不作为，长达87天，执法不为民，玩忽职守。</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彭向春、钟仁贵一直坚持“谁也不能取保候审，残疾证是为了吃低保办的(残疾人胡春平至今未吃低保)不能作效，要走法律流程，交法院判刑”，二次羁押长达28天，非法限制有精神病和聋哑多重残疾人的人身自由和剥夺残疾人的合法权益，给有精神病和聋哑多重残疾人胡春平的心身健康造成了极大的伤害。</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该冤案只要步仙乡派出所执法为民、尽心尽职，在5月份及时作出责任鉴定结论(发案是2014年5月5日，2014年8月13日在湖南省芙蓉司法鉴定中心进行精神鉴定，胡春平鉴定是精神分裂症人“本次检查时，被鉴定人目前的症状和表现符合精神分裂症的诊断标准，被鉴定人作案时辨识和控制能力削弱，评定为限定刑事责任”)，公正出示赔偿医药费发票，通知一下有承担责任能力的人参与调解和履行监护义务，岳阳县公安局钟某和彭向春有点良心，不害残疾人，讲事实，不听旁言，重调查。</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就不会有陈某的操纵和胡军安的全家老小一齐到步仙派出所和县公安局重告残疾人胡春平故意伤害他人刑事犯罪‘逍遥法外’，把有精神病和聋哑多重残疾的胡春平二次关进牢房！就不会有实现陈某二万块钱私了的目的！</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就不会有非法限制有精神病和聋哑多重残疾人的人身自由和非法剥夺有精神病和聋哑多重残疾人的合法权益，违法关押次，长达28天受牢霸的残暴毒打和折磨。</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就不会有精神病和又聋又哑多重残疾人胡春平，经二次牢狱之灾精神病经常发作，于2016年2月得重病（脑血栓)造成右眼失明，不能正常生活。</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就不会给一个有二个残疾人和七十六岁老人的贫困家庭，造成二亩多的水稻失收和其他经济损失及痛苦的惨景。</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彭向春、钟仁贵你们一直说”残疾证是为了吃低保办的(残疾人胡春平至今未吃低保)不能作效”，政府给残疾人十几年之久的救命低保钱谁贪了?</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更不会让一件几佰块钱的民事纠纷案变成几万块钱损失惨重的故意伤害他人刑事犯罪的冤案。</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更令人深思的是：政府给残疾人十几年之久的救命低保钱谁贪了?</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一件几佰块钱的民事纠纷，二次关押，拖了几个月派出所没有责任鉴定结论，又拿不出赔偿医药费的发票，反而逼残疾人出上几万元的赔偿费(私了取保)，残疾人的权益在那里?</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步仙乡派出所拖至今(2016年10月21日)胡军安拿不出医药费发票，彭向春也没个说法。</w:t>
      </w:r>
    </w:p>
    <w:p>
      <w:pPr>
        <w:spacing w:before="0" w:after="0" w:line="240"/>
        <w:ind w:right="0" w:left="0" w:firstLine="590"/>
        <w:jc w:val="both"/>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彭向春、钟仁贵摸摸你们的心，不害残疾人、不判刑、不关押，不行吗？</w:t>
      </w:r>
    </w:p>
    <w:p>
      <w:pPr>
        <w:spacing w:before="0" w:after="0" w:line="240"/>
        <w:ind w:right="0" w:left="0" w:firstLine="0"/>
        <w:jc w:val="both"/>
        <w:rPr>
          <w:rFonts w:ascii="Calibri" w:hAnsi="Calibri" w:cs="Calibri" w:eastAsia="Calibri"/>
          <w:color w:val="auto"/>
          <w:spacing w:val="0"/>
          <w:position w:val="0"/>
          <w:sz w:val="30"/>
          <w:shd w:fill="auto" w:val="clear"/>
        </w:rPr>
      </w:pPr>
      <w:r>
        <w:rPr>
          <w:rFonts w:ascii="宋体" w:hAnsi="宋体" w:cs="宋体" w:eastAsia="宋体"/>
          <w:b/>
          <w:color w:val="auto"/>
          <w:spacing w:val="0"/>
          <w:position w:val="0"/>
          <w:sz w:val="30"/>
          <w:shd w:fill="auto" w:val="clear"/>
        </w:rPr>
        <w:t xml:space="preserve">敬请曾县长为民主持公道，还残疾人的合法权益。</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