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lang w:eastAsia="zh-CN"/>
        </w:rPr>
        <w:t>岳阳县社会保险中心</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00" w:lineRule="exact"/>
        <w:jc w:val="both"/>
        <w:rPr>
          <w:b/>
          <w:sz w:val="36"/>
          <w:szCs w:val="28"/>
        </w:rPr>
      </w:pPr>
    </w:p>
    <w:p>
      <w:pPr>
        <w:pStyle w:val="9"/>
        <w:spacing w:line="500" w:lineRule="exact"/>
        <w:jc w:val="center"/>
        <w:rPr>
          <w:rFonts w:hint="eastAsia"/>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岳阳县社会保险中心</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0" w:leftChars="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hint="eastAsia" w:asciiTheme="minorEastAsia" w:hAnsiTheme="minorEastAsia"/>
          <w:bCs/>
          <w:kern w:val="0"/>
          <w:sz w:val="32"/>
          <w:szCs w:val="32"/>
          <w:lang w:val="zh-CN"/>
        </w:rPr>
      </w:pPr>
      <w:r>
        <w:rPr>
          <w:rFonts w:hint="eastAsia" w:asciiTheme="minorEastAsia" w:hAnsiTheme="minorEastAsia"/>
          <w:bCs/>
          <w:kern w:val="0"/>
          <w:sz w:val="32"/>
          <w:szCs w:val="32"/>
          <w:lang w:val="zh-CN"/>
        </w:rPr>
        <w:t>（一）承担全县企业基本养老保险、城乡居民养老保险业务经办事务。</w:t>
      </w:r>
    </w:p>
    <w:p>
      <w:pPr>
        <w:widowControl/>
        <w:spacing w:line="600" w:lineRule="exact"/>
        <w:ind w:firstLine="640" w:firstLineChars="200"/>
        <w:rPr>
          <w:rFonts w:hint="eastAsia" w:asciiTheme="minorEastAsia" w:hAnsiTheme="minorEastAsia"/>
          <w:bCs/>
          <w:kern w:val="0"/>
          <w:sz w:val="32"/>
          <w:szCs w:val="32"/>
          <w:lang w:val="zh-CN"/>
        </w:rPr>
      </w:pPr>
      <w:r>
        <w:rPr>
          <w:rFonts w:hint="eastAsia" w:asciiTheme="minorEastAsia" w:hAnsiTheme="minorEastAsia"/>
          <w:bCs/>
          <w:kern w:val="0"/>
          <w:sz w:val="32"/>
          <w:szCs w:val="32"/>
          <w:lang w:val="zh-CN"/>
        </w:rPr>
        <w:t>（二）拟订全县企业基本养老保险、全县城乡居民养老保险关系建立、中断、转移、接续、终止的操作规程并组织实施。</w:t>
      </w:r>
    </w:p>
    <w:p>
      <w:pPr>
        <w:widowControl/>
        <w:spacing w:line="600" w:lineRule="exact"/>
        <w:ind w:firstLine="640" w:firstLineChars="200"/>
        <w:rPr>
          <w:rFonts w:hint="eastAsia" w:asciiTheme="minorEastAsia" w:hAnsiTheme="minorEastAsia"/>
          <w:bCs/>
          <w:kern w:val="0"/>
          <w:sz w:val="32"/>
          <w:szCs w:val="32"/>
          <w:lang w:val="zh-CN"/>
        </w:rPr>
      </w:pPr>
      <w:r>
        <w:rPr>
          <w:rFonts w:hint="eastAsia" w:asciiTheme="minorEastAsia" w:hAnsiTheme="minorEastAsia"/>
          <w:bCs/>
          <w:kern w:val="0"/>
          <w:sz w:val="32"/>
          <w:szCs w:val="32"/>
          <w:lang w:val="zh-CN"/>
        </w:rPr>
        <w:t>（三）拟订全县企业养老保险、城乡居民养老保险离退休人员基本养老金社会化发放、领取基本养老金资格认证和管理服务规范。</w:t>
      </w:r>
    </w:p>
    <w:p>
      <w:pPr>
        <w:widowControl/>
        <w:spacing w:line="600" w:lineRule="exact"/>
        <w:ind w:firstLine="640" w:firstLineChars="200"/>
        <w:rPr>
          <w:rFonts w:hint="eastAsia" w:asciiTheme="minorEastAsia" w:hAnsiTheme="minorEastAsia"/>
          <w:bCs/>
          <w:kern w:val="0"/>
          <w:sz w:val="32"/>
          <w:szCs w:val="32"/>
          <w:lang w:val="zh-CN"/>
        </w:rPr>
      </w:pPr>
      <w:r>
        <w:rPr>
          <w:rFonts w:hint="eastAsia" w:asciiTheme="minorEastAsia" w:hAnsiTheme="minorEastAsia"/>
          <w:bCs/>
          <w:kern w:val="0"/>
          <w:sz w:val="32"/>
          <w:szCs w:val="32"/>
          <w:lang w:val="zh-CN"/>
        </w:rPr>
        <w:t>（四）指导全县企业基本养老保险、城乡居民养老保险稽核催缴工作。</w:t>
      </w:r>
    </w:p>
    <w:p>
      <w:pPr>
        <w:widowControl/>
        <w:spacing w:line="600" w:lineRule="exact"/>
        <w:ind w:firstLine="640" w:firstLineChars="200"/>
        <w:rPr>
          <w:rFonts w:hint="eastAsia" w:asciiTheme="minorEastAsia" w:hAnsiTheme="minorEastAsia"/>
          <w:bCs/>
          <w:kern w:val="0"/>
          <w:sz w:val="32"/>
          <w:szCs w:val="32"/>
          <w:lang w:val="zh-CN"/>
        </w:rPr>
      </w:pPr>
      <w:r>
        <w:rPr>
          <w:rFonts w:hint="eastAsia" w:asciiTheme="minorEastAsia" w:hAnsiTheme="minorEastAsia"/>
          <w:bCs/>
          <w:kern w:val="0"/>
          <w:sz w:val="32"/>
          <w:szCs w:val="32"/>
          <w:lang w:val="zh-CN"/>
        </w:rPr>
        <w:t>（五）承担基本养老保险信息统计汇总、上报工作。</w:t>
      </w:r>
    </w:p>
    <w:p>
      <w:pPr>
        <w:widowControl/>
        <w:spacing w:line="600" w:lineRule="exact"/>
        <w:ind w:firstLine="640" w:firstLineChars="200"/>
        <w:rPr>
          <w:rFonts w:hint="eastAsia" w:asciiTheme="minorEastAsia" w:hAnsiTheme="minorEastAsia"/>
          <w:bCs/>
          <w:kern w:val="0"/>
          <w:sz w:val="32"/>
          <w:szCs w:val="32"/>
          <w:lang w:val="zh-CN"/>
        </w:rPr>
      </w:pPr>
      <w:r>
        <w:rPr>
          <w:rFonts w:hint="eastAsia" w:asciiTheme="minorEastAsia" w:hAnsiTheme="minorEastAsia"/>
          <w:bCs/>
          <w:kern w:val="0"/>
          <w:sz w:val="32"/>
          <w:szCs w:val="32"/>
          <w:lang w:val="zh-CN"/>
        </w:rPr>
        <w:t>（六）负责组织指导和监督考核全县各级社保经办机构开展养老保险政策宣传、经办人员培训等工作。</w:t>
      </w:r>
    </w:p>
    <w:p>
      <w:pPr>
        <w:widowControl/>
        <w:spacing w:line="600" w:lineRule="exact"/>
        <w:ind w:firstLine="640" w:firstLineChars="200"/>
        <w:rPr>
          <w:rFonts w:hint="eastAsia" w:asciiTheme="minorEastAsia" w:hAnsiTheme="minorEastAsia"/>
          <w:bCs/>
          <w:kern w:val="0"/>
          <w:sz w:val="32"/>
          <w:szCs w:val="32"/>
          <w:lang w:val="zh-CN"/>
        </w:rPr>
      </w:pPr>
      <w:r>
        <w:rPr>
          <w:rFonts w:hint="eastAsia" w:asciiTheme="minorEastAsia" w:hAnsiTheme="minorEastAsia"/>
          <w:bCs/>
          <w:kern w:val="0"/>
          <w:sz w:val="32"/>
          <w:szCs w:val="32"/>
          <w:lang w:val="zh-CN"/>
        </w:rPr>
        <w:t>（七）制定全县企业养老保险、城乡居民养老保险内控和稽核制度，并组织开展内控和稽核工作。</w:t>
      </w:r>
    </w:p>
    <w:p>
      <w:pPr>
        <w:widowControl/>
        <w:spacing w:line="600" w:lineRule="exact"/>
        <w:ind w:firstLine="640" w:firstLineChars="200"/>
        <w:rPr>
          <w:rFonts w:hint="eastAsia" w:asciiTheme="minorEastAsia" w:hAnsiTheme="minorEastAsia"/>
          <w:bCs/>
          <w:kern w:val="0"/>
          <w:sz w:val="32"/>
          <w:szCs w:val="32"/>
          <w:lang w:val="zh-CN"/>
        </w:rPr>
      </w:pPr>
      <w:r>
        <w:rPr>
          <w:rFonts w:hint="eastAsia" w:asciiTheme="minorEastAsia" w:hAnsiTheme="minorEastAsia"/>
          <w:bCs/>
          <w:kern w:val="0"/>
          <w:sz w:val="32"/>
          <w:szCs w:val="32"/>
          <w:lang w:val="zh-CN"/>
        </w:rPr>
        <w:t>（八）规范、督导保险费收缴、业务档案管理和社会化管理服务工作。</w:t>
      </w:r>
    </w:p>
    <w:p>
      <w:pPr>
        <w:widowControl/>
        <w:spacing w:line="600" w:lineRule="exact"/>
        <w:ind w:firstLine="640" w:firstLineChars="200"/>
        <w:rPr>
          <w:rFonts w:hint="eastAsia" w:asciiTheme="minorEastAsia" w:hAnsiTheme="minorEastAsia"/>
          <w:bCs/>
          <w:kern w:val="0"/>
          <w:sz w:val="32"/>
          <w:szCs w:val="32"/>
          <w:lang w:val="zh-CN"/>
        </w:rPr>
      </w:pPr>
      <w:r>
        <w:rPr>
          <w:rFonts w:hint="eastAsia" w:asciiTheme="minorEastAsia" w:hAnsiTheme="minorEastAsia"/>
          <w:bCs/>
          <w:kern w:val="0"/>
          <w:sz w:val="32"/>
          <w:szCs w:val="32"/>
          <w:lang w:val="zh-CN"/>
        </w:rPr>
        <w:t>（九）参与制定和分解中央及省级财政对全县城乡居民养老保险的补助资金计划，制定全县城多居民养老保险个人账户结余资金上解计划，配合财政部门做好财政补助资金的结算和划拨工作。</w:t>
      </w:r>
    </w:p>
    <w:p>
      <w:pPr>
        <w:widowControl/>
        <w:spacing w:line="600" w:lineRule="exact"/>
        <w:ind w:firstLine="640" w:firstLineChars="200"/>
        <w:rPr>
          <w:rFonts w:hint="eastAsia" w:asciiTheme="minorEastAsia" w:hAnsiTheme="minorEastAsia"/>
          <w:bCs/>
          <w:kern w:val="0"/>
          <w:sz w:val="32"/>
          <w:szCs w:val="32"/>
          <w:lang w:val="zh-CN"/>
        </w:rPr>
      </w:pPr>
      <w:r>
        <w:rPr>
          <w:rFonts w:hint="eastAsia" w:asciiTheme="minorEastAsia" w:hAnsiTheme="minorEastAsia"/>
          <w:bCs/>
          <w:kern w:val="0"/>
          <w:sz w:val="32"/>
          <w:szCs w:val="32"/>
          <w:lang w:val="zh-CN"/>
        </w:rPr>
        <w:t>（十） 承办上级主管部门交办的其他事项。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lang w:val="zh-CN"/>
        </w:rPr>
        <w:t>岳阳县社会保险服务中心下列办公室（统计信息室）、财务室（审计稽查室）、稽核股、征缴股、退管股、城乡居民养保险综合股、6个内设机构。本部门为事业全额拨款二级预算单位，现有人数26人，其中全额管理人员17人(财政代发工资人数2人)，临聘人员</w:t>
      </w:r>
      <w:r>
        <w:rPr>
          <w:rFonts w:hint="eastAsia" w:asciiTheme="minorEastAsia" w:hAnsiTheme="minorEastAsia"/>
          <w:bCs/>
          <w:kern w:val="0"/>
          <w:sz w:val="32"/>
          <w:szCs w:val="32"/>
          <w:lang w:val="en-US" w:eastAsia="zh-CN"/>
        </w:rPr>
        <w:t>9</w:t>
      </w:r>
      <w:r>
        <w:rPr>
          <w:rFonts w:hint="eastAsia" w:asciiTheme="minorEastAsia" w:hAnsiTheme="minorEastAsia"/>
          <w:bCs/>
          <w:kern w:val="0"/>
          <w:sz w:val="32"/>
          <w:szCs w:val="32"/>
          <w:lang w:val="zh-CN"/>
        </w:rPr>
        <w:t>人。</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本单位没有所属二级机构，因此本年度部门决算仅为本级部门决算。</w:t>
      </w:r>
    </w:p>
    <w:p>
      <w:pPr>
        <w:widowControl/>
        <w:numPr>
          <w:ilvl w:val="0"/>
          <w:numId w:val="0"/>
        </w:numPr>
        <w:spacing w:line="600" w:lineRule="exact"/>
        <w:ind w:firstLine="640" w:firstLineChars="200"/>
        <w:rPr>
          <w:rFonts w:hint="eastAsia" w:ascii="仿宋" w:hAnsi="仿宋" w:eastAsia="仿宋" w:cs="仿宋"/>
          <w:kern w:val="0"/>
          <w:sz w:val="32"/>
          <w:szCs w:val="32"/>
          <w:lang w:val="en-US" w:eastAsia="zh-CN" w:bidi="ar-SA"/>
        </w:rPr>
      </w:pPr>
    </w:p>
    <w:p>
      <w:pPr>
        <w:pStyle w:val="9"/>
        <w:numPr>
          <w:ilvl w:val="0"/>
          <w:numId w:val="3"/>
        </w:numPr>
        <w:jc w:val="center"/>
        <w:rPr>
          <w:rFonts w:hint="eastAsia"/>
          <w:sz w:val="72"/>
          <w:szCs w:val="72"/>
          <w:lang w:val="en-US" w:eastAsia="zh-CN"/>
        </w:rPr>
      </w:pPr>
    </w:p>
    <w:p>
      <w:pPr>
        <w:pStyle w:val="9"/>
        <w:numPr>
          <w:ilvl w:val="0"/>
          <w:numId w:val="0"/>
        </w:numPr>
        <w:jc w:val="center"/>
        <w:rPr>
          <w:rFonts w:hint="eastAsia"/>
          <w:sz w:val="72"/>
          <w:szCs w:val="72"/>
          <w:lang w:val="en-US" w:eastAsia="zh-CN"/>
        </w:rPr>
      </w:pPr>
    </w:p>
    <w:p>
      <w:pPr>
        <w:pStyle w:val="9"/>
        <w:numPr>
          <w:ilvl w:val="0"/>
          <w:numId w:val="0"/>
        </w:numPr>
        <w:jc w:val="center"/>
        <w:rPr>
          <w:rFonts w:hint="eastAsia"/>
          <w:sz w:val="72"/>
          <w:szCs w:val="72"/>
          <w:lang w:val="en-US" w:eastAsia="zh-CN"/>
        </w:rPr>
      </w:pPr>
      <w:r>
        <w:rPr>
          <w:rFonts w:hint="eastAsia"/>
          <w:sz w:val="72"/>
          <w:szCs w:val="72"/>
          <w:lang w:val="en-US" w:eastAsia="zh-CN"/>
        </w:rPr>
        <w:t>部门决算公开表(见附表)</w:t>
      </w:r>
    </w:p>
    <w:p>
      <w:pPr>
        <w:jc w:val="left"/>
        <w:rPr>
          <w:rFonts w:ascii="仿宋_GB2312" w:eastAsia="仿宋_GB2312" w:hAnsiTheme="minorEastAsia"/>
          <w:sz w:val="28"/>
          <w:szCs w:val="32"/>
        </w:rPr>
      </w:pPr>
    </w:p>
    <w:p>
      <w:pPr>
        <w:pStyle w:val="9"/>
        <w:jc w:val="both"/>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Theme="minorEastAsia" w:hAnsiTheme="minorEastAsia" w:eastAsiaTheme="minorEastAsia"/>
          <w:sz w:val="32"/>
          <w:szCs w:val="32"/>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widowControl/>
        <w:spacing w:line="600" w:lineRule="exact"/>
        <w:ind w:firstLine="640" w:firstLineChars="200"/>
        <w:rPr>
          <w:rFonts w:hint="eastAsia" w:ascii="宋体" w:hAnsi="宋体" w:eastAsia="宋体"/>
          <w:sz w:val="32"/>
          <w:szCs w:val="32"/>
        </w:rPr>
      </w:pPr>
      <w:r>
        <w:rPr>
          <w:rFonts w:hint="eastAsia" w:ascii="宋体" w:hAnsi="宋体" w:eastAsia="宋体"/>
          <w:sz w:val="32"/>
          <w:szCs w:val="32"/>
        </w:rPr>
        <w:t>2020年度收入总计</w:t>
      </w:r>
      <w:r>
        <w:rPr>
          <w:rFonts w:hint="eastAsia" w:ascii="宋体" w:hAnsi="宋体" w:eastAsia="宋体"/>
          <w:sz w:val="32"/>
          <w:szCs w:val="32"/>
          <w:lang w:val="en-US" w:eastAsia="zh-CN"/>
        </w:rPr>
        <w:t>522.26</w:t>
      </w:r>
      <w:r>
        <w:rPr>
          <w:rFonts w:hint="eastAsia" w:ascii="宋体" w:hAnsi="宋体" w:eastAsia="宋体"/>
          <w:sz w:val="32"/>
          <w:szCs w:val="32"/>
        </w:rPr>
        <w:t>万元</w:t>
      </w:r>
      <w:r>
        <w:rPr>
          <w:rFonts w:hint="eastAsia" w:ascii="宋体" w:hAnsi="宋体" w:eastAsia="宋体"/>
          <w:color w:val="auto"/>
          <w:sz w:val="32"/>
          <w:szCs w:val="32"/>
          <w:highlight w:val="none"/>
        </w:rPr>
        <w:t>（含年初结转和结余资金</w:t>
      </w:r>
      <w:r>
        <w:rPr>
          <w:rFonts w:hint="eastAsia" w:ascii="仿宋" w:hAnsi="仿宋" w:eastAsia="仿宋" w:cs="仿宋"/>
          <w:color w:val="auto"/>
          <w:kern w:val="0"/>
          <w:sz w:val="32"/>
          <w:szCs w:val="32"/>
          <w:highlight w:val="none"/>
          <w:lang w:val="en-US" w:eastAsia="zh-CN" w:bidi="ar-SA"/>
        </w:rPr>
        <w:t>0</w:t>
      </w:r>
      <w:r>
        <w:rPr>
          <w:rFonts w:hint="eastAsia" w:ascii="宋体" w:hAnsi="宋体" w:eastAsia="宋体"/>
          <w:color w:val="auto"/>
          <w:sz w:val="32"/>
          <w:szCs w:val="32"/>
          <w:highlight w:val="none"/>
        </w:rPr>
        <w:t>万元</w:t>
      </w:r>
      <w:r>
        <w:rPr>
          <w:rFonts w:hint="eastAsia" w:ascii="宋体" w:hAnsi="宋体" w:eastAsia="宋体"/>
          <w:color w:val="auto"/>
          <w:sz w:val="32"/>
          <w:szCs w:val="32"/>
          <w:highlight w:val="none"/>
          <w:lang w:eastAsia="zh-CN"/>
        </w:rPr>
        <w:t>），</w:t>
      </w:r>
      <w:r>
        <w:rPr>
          <w:rFonts w:hint="eastAsia" w:ascii="宋体" w:hAnsi="宋体" w:eastAsia="宋体"/>
          <w:sz w:val="32"/>
          <w:szCs w:val="32"/>
        </w:rPr>
        <w:t>与上年相比</w:t>
      </w:r>
      <w:r>
        <w:rPr>
          <w:rFonts w:hint="eastAsia" w:ascii="宋体" w:hAnsi="宋体" w:eastAsia="宋体"/>
          <w:sz w:val="32"/>
          <w:szCs w:val="32"/>
          <w:lang w:val="en-US" w:eastAsia="zh-CN"/>
        </w:rPr>
        <w:t>，</w:t>
      </w:r>
      <w:r>
        <w:rPr>
          <w:rFonts w:hint="eastAsia" w:ascii="宋体" w:hAnsi="宋体" w:eastAsia="宋体"/>
          <w:sz w:val="32"/>
          <w:szCs w:val="32"/>
        </w:rPr>
        <w:t>增长</w:t>
      </w:r>
      <w:r>
        <w:rPr>
          <w:rFonts w:hint="eastAsia" w:ascii="仿宋" w:hAnsi="仿宋" w:eastAsia="仿宋" w:cs="仿宋"/>
          <w:kern w:val="0"/>
          <w:sz w:val="32"/>
          <w:szCs w:val="32"/>
          <w:lang w:val="zh-CN"/>
        </w:rPr>
        <w:t>306.58</w:t>
      </w:r>
      <w:r>
        <w:rPr>
          <w:rFonts w:hint="eastAsia" w:ascii="宋体" w:hAnsi="宋体" w:eastAsia="宋体"/>
          <w:sz w:val="32"/>
          <w:szCs w:val="32"/>
        </w:rPr>
        <w:t>万元，增长</w:t>
      </w:r>
      <w:r>
        <w:rPr>
          <w:rFonts w:hint="eastAsia" w:ascii="仿宋" w:hAnsi="仿宋" w:eastAsia="仿宋" w:cs="仿宋"/>
          <w:kern w:val="0"/>
          <w:sz w:val="32"/>
          <w:szCs w:val="32"/>
          <w:lang w:val="zh-CN"/>
        </w:rPr>
        <w:t>142.15</w:t>
      </w:r>
      <w:r>
        <w:rPr>
          <w:rFonts w:hint="eastAsia" w:ascii="宋体" w:hAnsi="宋体" w:eastAsia="宋体"/>
          <w:sz w:val="32"/>
          <w:szCs w:val="32"/>
        </w:rPr>
        <w:t>%，主要是因为</w:t>
      </w:r>
      <w:r>
        <w:rPr>
          <w:rFonts w:hint="eastAsia" w:ascii="宋体" w:hAnsi="宋体" w:eastAsia="宋体"/>
          <w:sz w:val="32"/>
          <w:szCs w:val="32"/>
          <w:lang w:val="en-US" w:eastAsia="zh-CN"/>
        </w:rPr>
        <w:t>单位合并，人员增加</w:t>
      </w:r>
      <w:r>
        <w:rPr>
          <w:rFonts w:hint="eastAsia" w:ascii="宋体" w:hAnsi="宋体" w:eastAsia="宋体"/>
          <w:sz w:val="32"/>
          <w:szCs w:val="32"/>
        </w:rPr>
        <w:t>。</w:t>
      </w:r>
    </w:p>
    <w:p>
      <w:pPr>
        <w:pStyle w:val="9"/>
        <w:ind w:firstLine="640" w:firstLineChars="200"/>
        <w:rPr>
          <w:rFonts w:hint="eastAsia" w:ascii="宋体" w:hAnsi="宋体" w:eastAsia="宋体" w:cstheme="minorBidi"/>
          <w:color w:val="auto"/>
          <w:kern w:val="2"/>
          <w:sz w:val="32"/>
          <w:szCs w:val="32"/>
          <w:lang w:val="en-US" w:eastAsia="zh-CN" w:bidi="ar-SA"/>
        </w:rPr>
      </w:pPr>
      <w:r>
        <w:rPr>
          <w:rFonts w:hint="eastAsia" w:ascii="宋体" w:hAnsi="宋体" w:eastAsia="宋体"/>
          <w:sz w:val="32"/>
          <w:szCs w:val="32"/>
        </w:rPr>
        <w:t>2020年度支出总计</w:t>
      </w:r>
      <w:r>
        <w:rPr>
          <w:rFonts w:hint="eastAsia" w:ascii="宋体" w:hAnsi="宋体" w:eastAsia="宋体"/>
          <w:sz w:val="32"/>
          <w:szCs w:val="32"/>
          <w:lang w:val="en-US" w:eastAsia="zh-CN"/>
        </w:rPr>
        <w:t>522.26</w:t>
      </w:r>
      <w:r>
        <w:rPr>
          <w:rFonts w:hint="eastAsia" w:ascii="宋体" w:hAnsi="宋体" w:eastAsia="宋体"/>
          <w:sz w:val="32"/>
          <w:szCs w:val="32"/>
        </w:rPr>
        <w:t>万元</w:t>
      </w:r>
      <w:r>
        <w:rPr>
          <w:rFonts w:hint="eastAsia" w:ascii="宋体" w:hAnsi="宋体" w:eastAsia="宋体"/>
          <w:sz w:val="32"/>
          <w:szCs w:val="32"/>
          <w:lang w:val="en-US" w:eastAsia="zh-CN"/>
        </w:rPr>
        <w:t>(</w:t>
      </w:r>
      <w:r>
        <w:rPr>
          <w:rFonts w:hint="eastAsia" w:ascii="宋体" w:hAnsi="宋体" w:eastAsia="宋体"/>
          <w:color w:val="auto"/>
          <w:sz w:val="32"/>
          <w:szCs w:val="32"/>
          <w:highlight w:val="none"/>
        </w:rPr>
        <w:t>含年初结转和结余资金</w:t>
      </w:r>
      <w:r>
        <w:rPr>
          <w:rFonts w:hint="eastAsia" w:ascii="仿宋" w:hAnsi="仿宋" w:eastAsia="仿宋" w:cs="仿宋"/>
          <w:color w:val="auto"/>
          <w:kern w:val="0"/>
          <w:sz w:val="32"/>
          <w:szCs w:val="32"/>
          <w:highlight w:val="none"/>
          <w:lang w:val="en-US" w:eastAsia="zh-CN" w:bidi="ar-SA"/>
        </w:rPr>
        <w:t>150.49</w:t>
      </w:r>
      <w:r>
        <w:rPr>
          <w:rFonts w:hint="eastAsia" w:ascii="宋体" w:hAnsi="宋体" w:eastAsia="宋体"/>
          <w:color w:val="auto"/>
          <w:sz w:val="32"/>
          <w:szCs w:val="32"/>
          <w:highlight w:val="none"/>
        </w:rPr>
        <w:t>万元</w:t>
      </w:r>
      <w:r>
        <w:rPr>
          <w:rFonts w:hint="eastAsia" w:ascii="宋体" w:hAnsi="宋体" w:eastAsia="宋体"/>
          <w:color w:val="auto"/>
          <w:sz w:val="32"/>
          <w:szCs w:val="32"/>
          <w:highlight w:val="none"/>
          <w:lang w:val="en-US" w:eastAsia="zh-CN"/>
        </w:rPr>
        <w:t>)，</w:t>
      </w:r>
      <w:r>
        <w:rPr>
          <w:rFonts w:hint="eastAsia" w:ascii="宋体" w:hAnsi="宋体" w:eastAsia="宋体"/>
          <w:sz w:val="32"/>
          <w:szCs w:val="32"/>
        </w:rPr>
        <w:t>与上年相比，</w:t>
      </w:r>
      <w:r>
        <w:rPr>
          <w:rFonts w:hint="eastAsia" w:ascii="宋体" w:hAnsi="宋体" w:eastAsia="宋体" w:cstheme="minorBidi"/>
          <w:color w:val="auto"/>
          <w:kern w:val="2"/>
          <w:sz w:val="32"/>
          <w:szCs w:val="32"/>
          <w:lang w:val="en-US" w:eastAsia="zh-CN" w:bidi="ar-SA"/>
        </w:rPr>
        <w:t>增长</w:t>
      </w:r>
      <w:r>
        <w:rPr>
          <w:rFonts w:hint="eastAsia" w:ascii="宋体" w:hAnsi="宋体" w:eastAsia="宋体" w:cstheme="minorBidi"/>
          <w:color w:val="auto"/>
          <w:kern w:val="2"/>
          <w:sz w:val="32"/>
          <w:szCs w:val="32"/>
          <w:lang w:val="zh-CN" w:eastAsia="zh-CN" w:bidi="ar-SA"/>
        </w:rPr>
        <w:t>306.58</w:t>
      </w:r>
      <w:r>
        <w:rPr>
          <w:rFonts w:hint="eastAsia" w:ascii="宋体" w:hAnsi="宋体" w:eastAsia="宋体" w:cstheme="minorBidi"/>
          <w:color w:val="auto"/>
          <w:kern w:val="2"/>
          <w:sz w:val="32"/>
          <w:szCs w:val="32"/>
          <w:lang w:val="en-US" w:eastAsia="zh-CN" w:bidi="ar-SA"/>
        </w:rPr>
        <w:t>万元，增长</w:t>
      </w:r>
      <w:r>
        <w:rPr>
          <w:rFonts w:hint="eastAsia" w:ascii="宋体" w:hAnsi="宋体" w:eastAsia="宋体" w:cstheme="minorBidi"/>
          <w:color w:val="auto"/>
          <w:kern w:val="2"/>
          <w:sz w:val="32"/>
          <w:szCs w:val="32"/>
          <w:lang w:val="zh-CN" w:eastAsia="zh-CN" w:bidi="ar-SA"/>
        </w:rPr>
        <w:t>142.15</w:t>
      </w:r>
      <w:r>
        <w:rPr>
          <w:rFonts w:hint="eastAsia" w:ascii="宋体" w:hAnsi="宋体" w:eastAsia="宋体" w:cstheme="minorBidi"/>
          <w:color w:val="auto"/>
          <w:kern w:val="2"/>
          <w:sz w:val="32"/>
          <w:szCs w:val="32"/>
          <w:lang w:val="en-US" w:eastAsia="zh-CN" w:bidi="ar-SA"/>
        </w:rPr>
        <w:t>%，主要是因为单位合并，人员增加。</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宋体" w:hAnsi="宋体" w:eastAsia="宋体"/>
          <w:sz w:val="32"/>
          <w:szCs w:val="32"/>
          <w:lang w:val="en-US" w:eastAsia="zh-CN"/>
        </w:rPr>
        <w:t>522.26</w:t>
      </w:r>
      <w:r>
        <w:rPr>
          <w:rFonts w:hint="eastAsia" w:asciiTheme="minorEastAsia" w:hAnsiTheme="minorEastAsia" w:eastAsiaTheme="minorEastAsia"/>
          <w:sz w:val="32"/>
          <w:szCs w:val="32"/>
        </w:rPr>
        <w:t>万元，其中：财政拨款收入</w:t>
      </w:r>
      <w:r>
        <w:rPr>
          <w:rFonts w:hint="eastAsia" w:ascii="宋体" w:hAnsi="宋体" w:eastAsia="宋体"/>
          <w:sz w:val="32"/>
          <w:szCs w:val="32"/>
          <w:lang w:val="en-US" w:eastAsia="zh-CN"/>
        </w:rPr>
        <w:t>522.26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仿宋" w:hAnsi="仿宋" w:eastAsia="仿宋" w:cs="仿宋"/>
          <w:kern w:val="0"/>
          <w:sz w:val="32"/>
          <w:szCs w:val="32"/>
          <w:lang w:val="en-US"/>
        </w:rPr>
        <w:t>371.76</w:t>
      </w:r>
      <w:r>
        <w:rPr>
          <w:rFonts w:hint="eastAsia" w:asciiTheme="minorEastAsia" w:hAnsiTheme="minorEastAsia" w:eastAsiaTheme="minorEastAsia"/>
          <w:sz w:val="32"/>
          <w:szCs w:val="32"/>
        </w:rPr>
        <w:t>万元，其中：基本支出</w:t>
      </w:r>
      <w:r>
        <w:rPr>
          <w:rFonts w:hint="eastAsia" w:ascii="仿宋" w:hAnsi="仿宋" w:eastAsia="仿宋" w:cs="仿宋"/>
          <w:kern w:val="0"/>
          <w:sz w:val="32"/>
          <w:szCs w:val="32"/>
          <w:lang w:val="en-US"/>
        </w:rPr>
        <w:t>371.76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hint="eastAsia" w:ascii="宋体" w:hAnsi="宋体" w:eastAsia="宋体"/>
          <w:sz w:val="32"/>
          <w:szCs w:val="32"/>
          <w:lang w:val="en-US" w:eastAsia="zh-CN"/>
        </w:rPr>
      </w:pPr>
      <w:r>
        <w:rPr>
          <w:rFonts w:hint="eastAsia" w:asciiTheme="minorEastAsia" w:hAnsiTheme="minorEastAsia" w:eastAsiaTheme="minorEastAsia"/>
          <w:sz w:val="32"/>
          <w:szCs w:val="32"/>
        </w:rPr>
        <w:t xml:space="preserve">    </w:t>
      </w:r>
      <w:r>
        <w:rPr>
          <w:rFonts w:hint="eastAsia" w:ascii="宋体" w:hAnsi="宋体" w:eastAsia="宋体"/>
          <w:sz w:val="32"/>
          <w:szCs w:val="32"/>
        </w:rPr>
        <w:t>2020年度财政拨款收入合计</w:t>
      </w:r>
      <w:r>
        <w:rPr>
          <w:rFonts w:hint="eastAsia" w:ascii="宋体" w:hAnsi="宋体" w:eastAsia="宋体"/>
          <w:sz w:val="32"/>
          <w:szCs w:val="32"/>
          <w:lang w:val="en-US" w:eastAsia="zh-CN"/>
        </w:rPr>
        <w:t>522.26</w:t>
      </w:r>
      <w:r>
        <w:rPr>
          <w:rFonts w:hint="eastAsia" w:ascii="宋体" w:hAnsi="宋体" w:eastAsia="宋体"/>
          <w:sz w:val="32"/>
          <w:szCs w:val="32"/>
        </w:rPr>
        <w:t>万元，与上年相比，增加</w:t>
      </w:r>
      <w:r>
        <w:rPr>
          <w:rFonts w:hint="eastAsia" w:ascii="宋体" w:hAnsi="宋体" w:eastAsia="宋体"/>
          <w:sz w:val="32"/>
          <w:szCs w:val="32"/>
          <w:lang w:val="en-US" w:eastAsia="zh-CN"/>
        </w:rPr>
        <w:t>306.58</w:t>
      </w:r>
      <w:r>
        <w:rPr>
          <w:rFonts w:hint="eastAsia" w:ascii="宋体" w:hAnsi="宋体" w:eastAsia="宋体"/>
          <w:sz w:val="32"/>
          <w:szCs w:val="32"/>
        </w:rPr>
        <w:t>万元,增长</w:t>
      </w:r>
      <w:r>
        <w:rPr>
          <w:rFonts w:hint="eastAsia" w:ascii="宋体" w:hAnsi="宋体" w:eastAsia="宋体"/>
          <w:sz w:val="32"/>
          <w:szCs w:val="32"/>
          <w:lang w:val="en-US" w:eastAsia="zh-CN"/>
        </w:rPr>
        <w:t>142.15</w:t>
      </w:r>
      <w:r>
        <w:rPr>
          <w:rFonts w:hint="eastAsia" w:ascii="宋体" w:hAnsi="宋体" w:eastAsia="宋体"/>
          <w:sz w:val="32"/>
          <w:szCs w:val="32"/>
        </w:rPr>
        <w:t>%，主要是因为</w:t>
      </w:r>
      <w:r>
        <w:rPr>
          <w:rFonts w:hint="eastAsia" w:ascii="宋体" w:hAnsi="宋体" w:eastAsia="宋体"/>
          <w:sz w:val="32"/>
          <w:szCs w:val="32"/>
          <w:lang w:val="en-US" w:eastAsia="zh-CN"/>
        </w:rPr>
        <w:t>单位合并，人员增加。</w:t>
      </w:r>
    </w:p>
    <w:p>
      <w:pPr>
        <w:pStyle w:val="9"/>
        <w:ind w:firstLine="800" w:firstLineChars="250"/>
        <w:rPr>
          <w:rFonts w:hint="eastAsia" w:ascii="宋体" w:hAnsi="宋体" w:eastAsia="宋体"/>
          <w:b/>
          <w:bCs/>
          <w:color w:val="FF0000"/>
          <w:sz w:val="28"/>
          <w:szCs w:val="28"/>
        </w:rPr>
      </w:pPr>
      <w:r>
        <w:rPr>
          <w:rFonts w:hint="eastAsia" w:ascii="宋体" w:hAnsi="宋体" w:eastAsia="宋体"/>
          <w:sz w:val="32"/>
          <w:szCs w:val="32"/>
          <w:lang w:val="en-US" w:eastAsia="zh-CN"/>
        </w:rPr>
        <w:t>2</w:t>
      </w:r>
      <w:r>
        <w:rPr>
          <w:rFonts w:hint="eastAsia" w:ascii="宋体" w:hAnsi="宋体" w:eastAsia="宋体"/>
          <w:sz w:val="32"/>
          <w:szCs w:val="32"/>
        </w:rPr>
        <w:t>020年度财政拨款支出合计</w:t>
      </w:r>
      <w:r>
        <w:rPr>
          <w:rFonts w:hint="eastAsia" w:ascii="宋体" w:hAnsi="宋体" w:eastAsia="宋体"/>
          <w:sz w:val="32"/>
          <w:szCs w:val="32"/>
          <w:lang w:val="en-US" w:eastAsia="zh-CN"/>
        </w:rPr>
        <w:t>371.76</w:t>
      </w:r>
      <w:r>
        <w:rPr>
          <w:rFonts w:hint="eastAsia" w:ascii="宋体" w:hAnsi="宋体" w:eastAsia="宋体"/>
          <w:sz w:val="32"/>
          <w:szCs w:val="32"/>
        </w:rPr>
        <w:t>万元，与上年相比，增加</w:t>
      </w:r>
      <w:r>
        <w:rPr>
          <w:rFonts w:hint="eastAsia" w:ascii="宋体" w:hAnsi="宋体" w:eastAsia="宋体"/>
          <w:sz w:val="32"/>
          <w:szCs w:val="32"/>
          <w:lang w:val="en-US" w:eastAsia="zh-CN"/>
        </w:rPr>
        <w:t>156</w:t>
      </w:r>
      <w:r>
        <w:rPr>
          <w:rFonts w:hint="eastAsia" w:ascii="宋体" w:hAnsi="宋体" w:eastAsia="宋体"/>
          <w:sz w:val="32"/>
          <w:szCs w:val="32"/>
        </w:rPr>
        <w:t>万元,增长</w:t>
      </w:r>
      <w:r>
        <w:rPr>
          <w:rFonts w:hint="eastAsia" w:ascii="宋体" w:hAnsi="宋体" w:eastAsia="宋体"/>
          <w:sz w:val="32"/>
          <w:szCs w:val="32"/>
          <w:lang w:val="en-US" w:eastAsia="zh-CN"/>
        </w:rPr>
        <w:t>72.37</w:t>
      </w:r>
      <w:r>
        <w:rPr>
          <w:rFonts w:hint="eastAsia" w:ascii="宋体" w:hAnsi="宋体" w:eastAsia="宋体"/>
          <w:sz w:val="32"/>
          <w:szCs w:val="32"/>
        </w:rPr>
        <w:t>%，主要是因为</w:t>
      </w:r>
      <w:r>
        <w:rPr>
          <w:rFonts w:hint="eastAsia" w:asciiTheme="minorEastAsia" w:hAnsiTheme="minorEastAsia" w:eastAsiaTheme="minorEastAsia"/>
          <w:sz w:val="32"/>
          <w:szCs w:val="32"/>
          <w:lang w:val="en-US" w:eastAsia="zh-CN"/>
        </w:rPr>
        <w:t>单位合并，人员增加。</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rPr>
        <w:t>371.76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rPr>
        <w:t>156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rPr>
        <w:t>72.37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单位合并，人员增加。</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371.76</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rPr>
        <w:t>社会保障和就业（类）支出371.76万元，占100%</w:t>
      </w:r>
      <w:r>
        <w:rPr>
          <w:rFonts w:hint="eastAsia" w:asciiTheme="minorEastAsia" w:hAnsiTheme="minorEastAsia" w:eastAsiaTheme="minorEastAsia"/>
          <w:sz w:val="32"/>
          <w:szCs w:val="32"/>
          <w:lang w:val="en-US"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仿宋" w:hAnsi="仿宋" w:eastAsia="仿宋" w:cs="仿宋"/>
          <w:kern w:val="0"/>
          <w:sz w:val="32"/>
          <w:szCs w:val="32"/>
          <w:lang w:val="en-US" w:eastAsia="zh-CN"/>
        </w:rPr>
        <w:t>257.2</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371.76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144.54</w:t>
      </w:r>
      <w:r>
        <w:rPr>
          <w:rFonts w:hint="eastAsia" w:asciiTheme="minorEastAsia" w:hAnsiTheme="minorEastAsia" w:eastAsiaTheme="minorEastAsia"/>
          <w:sz w:val="32"/>
          <w:szCs w:val="32"/>
        </w:rPr>
        <w:t>%，其中：</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en-US" w:eastAsia="zh-CN" w:bidi="ar-SA"/>
        </w:rPr>
        <w:t xml:space="preserve">社会保障和就业支出（类）人力资源和社会保障管理事务（款）社会保险经办机构（项）年初预算为257.2万元，支出决算为371.76万元，决算数大于预算数的主要原因是年终追加专项经费支出。 </w:t>
      </w:r>
    </w:p>
    <w:p>
      <w:pPr>
        <w:pStyle w:val="9"/>
        <w:rPr>
          <w:rFonts w:hAnsi="黑体"/>
          <w:b/>
          <w:sz w:val="32"/>
          <w:szCs w:val="32"/>
        </w:rPr>
      </w:pPr>
      <w:r>
        <w:rPr>
          <w:rFonts w:hint="eastAsia" w:hAnsi="黑体"/>
          <w:b/>
          <w:sz w:val="32"/>
          <w:szCs w:val="32"/>
        </w:rPr>
        <w:t>六、一般公共预算财政拨款基本支出决算情况说明</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2020年度</w:t>
      </w:r>
      <w:r>
        <w:rPr>
          <w:rFonts w:hint="eastAsia" w:cs="黑体" w:asciiTheme="minorEastAsia" w:hAnsiTheme="minorEastAsia"/>
          <w:color w:val="000000"/>
          <w:kern w:val="0"/>
          <w:sz w:val="32"/>
          <w:szCs w:val="32"/>
          <w:lang w:val="zh-CN" w:eastAsia="zh-CN" w:bidi="ar-SA"/>
        </w:rPr>
        <w:t>一般公共预算</w:t>
      </w:r>
      <w:r>
        <w:rPr>
          <w:rFonts w:hint="eastAsia" w:cs="黑体" w:asciiTheme="minorEastAsia" w:hAnsiTheme="minorEastAsia" w:eastAsiaTheme="minorEastAsia"/>
          <w:color w:val="000000"/>
          <w:kern w:val="0"/>
          <w:sz w:val="32"/>
          <w:szCs w:val="32"/>
          <w:lang w:val="en-US" w:eastAsia="zh-CN" w:bidi="ar-SA"/>
        </w:rPr>
        <w:t>财政拨款基本支出371.76万元，其中:人员经费202.39万元，占基本支出的54.44%，主要包括基本工资、津贴补贴、</w:t>
      </w:r>
      <w:r>
        <w:rPr>
          <w:rFonts w:hint="eastAsia" w:cs="黑体" w:asciiTheme="minorEastAsia" w:hAnsiTheme="minorEastAsia" w:eastAsiaTheme="minorEastAsia"/>
          <w:color w:val="000000"/>
          <w:kern w:val="0"/>
          <w:sz w:val="32"/>
          <w:szCs w:val="32"/>
          <w:lang w:val="zh-CN" w:eastAsia="zh-CN" w:bidi="ar-SA"/>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cs="黑体" w:asciiTheme="minorEastAsia" w:hAnsiTheme="minorEastAsia" w:eastAsiaTheme="minorEastAsia"/>
          <w:color w:val="000000"/>
          <w:kern w:val="0"/>
          <w:sz w:val="32"/>
          <w:szCs w:val="32"/>
          <w:lang w:val="en-US" w:eastAsia="zh-CN" w:bidi="ar-SA"/>
        </w:rPr>
        <w:t>公用经费169.37万元，占基本支出的45.56%，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4.03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89.56</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0.15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zh-CN"/>
        </w:rPr>
        <w:t>认真贯彻落实中央“八项规定”精神和厉行节约要求，从严控制“三公”经费开支</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zh-CN"/>
        </w:rPr>
        <w:t>全年实际支出比预算有所节约</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zh-CN"/>
        </w:rPr>
        <w:t>2.81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94.93</w:t>
      </w:r>
      <w:r>
        <w:rPr>
          <w:rFonts w:hint="eastAsia" w:asciiTheme="minorEastAsia" w:hAnsiTheme="minorEastAsia" w:eastAsiaTheme="minorEastAsia"/>
          <w:sz w:val="32"/>
          <w:szCs w:val="32"/>
        </w:rPr>
        <w:t>%,减少的主要原因</w:t>
      </w:r>
      <w:r>
        <w:rPr>
          <w:rFonts w:hint="eastAsia" w:asciiTheme="minorEastAsia" w:hAnsiTheme="minorEastAsia" w:eastAsiaTheme="minorEastAsia"/>
          <w:sz w:val="32"/>
          <w:szCs w:val="32"/>
          <w:lang w:val="zh-CN"/>
        </w:rPr>
        <w:t>是认真贯彻落实中央“八项规定”精神和厉行节约要求，从严控制“三公”经费开支，全年支出比上年有所压减。</w:t>
      </w:r>
    </w:p>
    <w:p>
      <w:pPr>
        <w:pStyle w:val="9"/>
        <w:ind w:firstLine="800" w:firstLineChars="250"/>
        <w:rPr>
          <w:rFonts w:hint="eastAsia" w:asciiTheme="minorEastAsia" w:hAnsiTheme="minorEastAsia" w:eastAsiaTheme="minorEastAsia"/>
          <w:sz w:val="32"/>
          <w:szCs w:val="32"/>
          <w:lang w:val="zh-CN"/>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97</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zh-CN"/>
        </w:rPr>
        <w:t>认真贯彻落实中央“八项规定”精神和厉行节约要求，从严控制“三公”经费开支，全年支出比上年有所压减</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zh-CN"/>
        </w:rPr>
        <w:t>与上年相比减少</w:t>
      </w:r>
      <w:r>
        <w:rPr>
          <w:rFonts w:hint="eastAsia" w:asciiTheme="minorEastAsia" w:hAnsiTheme="minorEastAsia" w:eastAsiaTheme="minorEastAsia"/>
          <w:sz w:val="32"/>
          <w:szCs w:val="32"/>
          <w:lang w:val="en-US" w:eastAsia="zh-CN"/>
        </w:rPr>
        <w:t>1.16</w:t>
      </w:r>
      <w:r>
        <w:rPr>
          <w:rFonts w:hint="eastAsia" w:asciiTheme="minorEastAsia" w:hAnsiTheme="minorEastAsia" w:eastAsiaTheme="minorEastAsia"/>
          <w:sz w:val="32"/>
          <w:szCs w:val="32"/>
          <w:lang w:val="zh-CN"/>
        </w:rPr>
        <w:t>万元，减少</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lang w:val="zh-CN"/>
        </w:rPr>
        <w:t>%，减少的主要原因是继续加强公务用车管理，公务用车费用有所节约。</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0.15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3.72</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3.88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96.28</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b/>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0.15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40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zh-CN" w:eastAsia="zh-CN"/>
        </w:rPr>
        <w:t>用于与有关单位交流工作情况及接受相关部门检查指导工作</w:t>
      </w:r>
      <w:r>
        <w:rPr>
          <w:rFonts w:hint="eastAsia" w:asciiTheme="minorEastAsia" w:hAnsiTheme="minorEastAsia" w:eastAsiaTheme="minorEastAsia"/>
          <w:sz w:val="32"/>
          <w:szCs w:val="32"/>
        </w:rPr>
        <w:t>发生的接待支出。</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3.88</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3.88</w:t>
      </w:r>
      <w:r>
        <w:rPr>
          <w:rFonts w:hint="eastAsia" w:asciiTheme="minorEastAsia" w:hAnsiTheme="minorEastAsia"/>
          <w:sz w:val="32"/>
          <w:szCs w:val="32"/>
        </w:rPr>
        <w:t>万元，主要是</w:t>
      </w:r>
      <w:r>
        <w:rPr>
          <w:rFonts w:hint="eastAsia" w:asciiTheme="minorEastAsia" w:hAnsiTheme="minorEastAsia"/>
          <w:sz w:val="32"/>
          <w:szCs w:val="32"/>
          <w:lang w:val="zh-CN" w:eastAsia="zh-CN"/>
        </w:rPr>
        <w:t>按规定保留的公务用车的燃料费、维修费、过桥过路费、保险费、安全奖励费用等</w:t>
      </w:r>
      <w:r>
        <w:rPr>
          <w:rFonts w:hint="eastAsia" w:asciiTheme="minorEastAsia" w:hAnsiTheme="minorEastAsia"/>
          <w:sz w:val="32"/>
          <w:szCs w:val="32"/>
        </w:rPr>
        <w:t>支出，截止2020年12月31日，我单位开支财政拨款的公务用车保有量为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ind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zh-CN" w:eastAsia="zh-CN"/>
        </w:rPr>
        <w:t xml:space="preserve"> </w:t>
      </w:r>
      <w:r>
        <w:rPr>
          <w:rFonts w:hint="eastAsia" w:asciiTheme="minorEastAsia" w:hAnsiTheme="minorEastAsia"/>
          <w:sz w:val="32"/>
          <w:szCs w:val="32"/>
          <w:lang w:val="en-US" w:eastAsia="zh-CN"/>
        </w:rPr>
        <w:t>2020年本单位没有使用政府性基金预算财政拨款安排的收支。</w:t>
      </w:r>
    </w:p>
    <w:p>
      <w:pPr>
        <w:pStyle w:val="9"/>
        <w:rPr>
          <w:rFonts w:hAnsi="黑体"/>
          <w:b/>
          <w:sz w:val="32"/>
          <w:szCs w:val="32"/>
        </w:rPr>
      </w:pPr>
      <w:r>
        <w:rPr>
          <w:rFonts w:hint="eastAsia" w:hAnsi="黑体"/>
          <w:b/>
          <w:sz w:val="32"/>
          <w:szCs w:val="32"/>
        </w:rPr>
        <w:t>九、关于机关运行经费支出说明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169.37</w:t>
      </w:r>
      <w:r>
        <w:rPr>
          <w:rFonts w:hint="eastAsia" w:asciiTheme="minorEastAsia" w:hAnsiTheme="minorEastAsia" w:eastAsiaTheme="minorEastAsia"/>
          <w:sz w:val="32"/>
          <w:szCs w:val="32"/>
        </w:rPr>
        <w:t>万元，比年初预算数增加</w:t>
      </w:r>
      <w:r>
        <w:rPr>
          <w:rFonts w:hint="eastAsia" w:asciiTheme="minorEastAsia" w:hAnsiTheme="minorEastAsia" w:eastAsiaTheme="minorEastAsia"/>
          <w:sz w:val="32"/>
          <w:szCs w:val="32"/>
          <w:lang w:val="en-US" w:eastAsia="zh-CN"/>
        </w:rPr>
        <w:t>65.17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62.54</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rPr>
        <w:t>追加安排部分财政拨款预算</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十、一般性支出情况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人；开支培训费</w:t>
      </w:r>
      <w:r>
        <w:rPr>
          <w:rFonts w:hint="eastAsia" w:asciiTheme="minorEastAsia" w:hAnsiTheme="minorEastAsia" w:eastAsiaTheme="minorEastAsia"/>
          <w:sz w:val="32"/>
          <w:szCs w:val="32"/>
          <w:lang w:val="en-US" w:eastAsia="zh-CN"/>
        </w:rPr>
        <w:t>0.06</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入党积极分子</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入党积极分子培训</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numPr>
          <w:ilvl w:val="0"/>
          <w:numId w:val="4"/>
        </w:numPr>
        <w:rPr>
          <w:rFonts w:hint="eastAsia" w:hAnsi="黑体"/>
          <w:b/>
          <w:sz w:val="32"/>
          <w:szCs w:val="32"/>
        </w:rPr>
      </w:pPr>
      <w:r>
        <w:rPr>
          <w:rFonts w:hint="eastAsia" w:hAnsi="黑体"/>
          <w:b/>
          <w:sz w:val="32"/>
          <w:szCs w:val="32"/>
        </w:rPr>
        <w:t>关于政府采购支出说明</w:t>
      </w:r>
    </w:p>
    <w:p>
      <w:pPr>
        <w:pStyle w:val="9"/>
        <w:ind w:firstLine="640" w:firstLineChars="200"/>
        <w:rPr>
          <w:rFonts w:hint="eastAsia" w:asciiTheme="minorEastAsia" w:hAnsiTheme="minorEastAsia" w:eastAsiaTheme="minorEastAsia"/>
          <w:color w:val="FF0000"/>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bookmarkStart w:id="0" w:name="_GoBack"/>
      <w:bookmarkEnd w:id="0"/>
      <w:r>
        <w:rPr>
          <w:rFonts w:hint="eastAsia" w:hAnsi="黑体"/>
          <w:b/>
          <w:sz w:val="32"/>
          <w:szCs w:val="32"/>
        </w:rPr>
        <w:t>十二、关于国有资产占用情况说明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eastAsia="zh-CN"/>
        </w:rPr>
        <w:t>用于城乡居民养老保险下乡稽核工作</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十三、关于2020年度预算绩效情况的说明</w:t>
      </w:r>
    </w:p>
    <w:p>
      <w:pPr>
        <w:pStyle w:val="9"/>
        <w:ind w:firstLine="640" w:firstLineChars="200"/>
        <w:rPr>
          <w:rFonts w:hint="eastAsia" w:ascii="宋体" w:hAnsi="宋体" w:eastAsia="宋体"/>
          <w:color w:val="000000" w:themeColor="text1"/>
          <w:sz w:val="32"/>
          <w:szCs w:val="32"/>
          <w:highlight w:val="none"/>
          <w14:textFill>
            <w14:solidFill>
              <w14:schemeClr w14:val="tx1"/>
            </w14:solidFill>
          </w14:textFill>
        </w:rPr>
      </w:pPr>
      <w:r>
        <w:rPr>
          <w:rFonts w:hint="eastAsia" w:ascii="宋体" w:hAnsi="宋体" w:eastAsia="宋体"/>
          <w:sz w:val="32"/>
          <w:szCs w:val="32"/>
          <w:lang w:val="en-US" w:eastAsia="zh-Hans"/>
        </w:rPr>
        <w:t>根据财政部《财政支出绩效评价管理暂行办法》（财预〔2011〕285号）和岳阳县人民政府办公室《关于贯彻落实省政府全面推进预算绩效管理意见的通知》（岳政发〔2014〕6号）文件精神，按照《岳阳县财政局关于全面开展2019年财政支出绩效自评工作的通知》（岳县财发〔2020〕20号）等文件的要求</w:t>
      </w:r>
      <w:r>
        <w:rPr>
          <w:rFonts w:hint="eastAsia" w:ascii="宋体" w:hAnsi="宋体" w:eastAsia="宋体"/>
          <w:sz w:val="32"/>
          <w:szCs w:val="32"/>
        </w:rPr>
        <w:t>要求，为进一步规范财政资金管理，强化绩效和责任意识，切实提高财政资金使用效益，我单位对</w:t>
      </w:r>
      <w:r>
        <w:rPr>
          <w:rFonts w:hint="eastAsia" w:ascii="宋体" w:hAnsi="宋体" w:eastAsia="宋体"/>
          <w:color w:val="000000" w:themeColor="text1"/>
          <w:sz w:val="32"/>
          <w:szCs w:val="32"/>
          <w:highlight w:val="none"/>
          <w14:textFill>
            <w14:solidFill>
              <w14:schemeClr w14:val="tx1"/>
            </w14:solidFill>
          </w14:textFill>
        </w:rPr>
        <w:t>2020年度部门整体支出进行了绩效自评。</w:t>
      </w:r>
    </w:p>
    <w:p>
      <w:pPr>
        <w:pStyle w:val="9"/>
        <w:ind w:firstLine="640" w:firstLineChars="200"/>
        <w:rPr>
          <w:rFonts w:hint="eastAsia" w:ascii="宋体" w:hAnsi="宋体" w:eastAsia="宋体"/>
          <w:sz w:val="32"/>
          <w:szCs w:val="32"/>
        </w:rPr>
      </w:pPr>
      <w:r>
        <w:rPr>
          <w:rFonts w:hint="eastAsia" w:ascii="宋体" w:hAnsi="宋体" w:eastAsia="宋体"/>
          <w:sz w:val="32"/>
          <w:szCs w:val="32"/>
        </w:rPr>
        <w:t>部门整体支出绩效自评得分</w:t>
      </w:r>
      <w:r>
        <w:rPr>
          <w:rFonts w:hint="eastAsia" w:ascii="宋体" w:hAnsi="宋体" w:eastAsia="宋体"/>
          <w:sz w:val="32"/>
          <w:szCs w:val="32"/>
          <w:lang w:val="en-US" w:eastAsia="zh-CN"/>
        </w:rPr>
        <w:t>98</w:t>
      </w:r>
      <w:r>
        <w:rPr>
          <w:rFonts w:hint="eastAsia" w:ascii="宋体" w:hAnsi="宋体" w:eastAsia="宋体"/>
          <w:sz w:val="32"/>
          <w:szCs w:val="32"/>
        </w:rPr>
        <w:t>，评价等级为“</w:t>
      </w:r>
      <w:r>
        <w:rPr>
          <w:rFonts w:hint="eastAsia" w:ascii="宋体" w:hAnsi="宋体" w:eastAsia="宋体"/>
          <w:sz w:val="32"/>
          <w:szCs w:val="32"/>
          <w:lang w:eastAsia="zh-CN"/>
        </w:rPr>
        <w:t>优秀</w:t>
      </w:r>
      <w:r>
        <w:rPr>
          <w:rFonts w:hint="eastAsia" w:ascii="宋体" w:hAnsi="宋体" w:eastAsia="宋体"/>
          <w:sz w:val="32"/>
          <w:szCs w:val="32"/>
        </w:rPr>
        <w:t>”；</w:t>
      </w:r>
    </w:p>
    <w:p>
      <w:pPr>
        <w:pStyle w:val="9"/>
        <w:ind w:firstLine="640" w:firstLineChars="200"/>
        <w:rPr>
          <w:rFonts w:hint="eastAsia" w:ascii="宋体" w:hAnsi="宋体" w:eastAsia="宋体"/>
          <w:sz w:val="32"/>
          <w:szCs w:val="32"/>
        </w:rPr>
      </w:pPr>
      <w:r>
        <w:rPr>
          <w:rFonts w:hint="eastAsia" w:ascii="宋体" w:hAnsi="宋体" w:eastAsia="宋体"/>
          <w:sz w:val="32"/>
          <w:szCs w:val="32"/>
        </w:rPr>
        <w:t>已按</w:t>
      </w:r>
      <w:r>
        <w:rPr>
          <w:rFonts w:hint="eastAsia" w:ascii="宋体" w:hAnsi="宋体" w:eastAsia="宋体"/>
          <w:sz w:val="32"/>
          <w:szCs w:val="32"/>
          <w:highlight w:val="none"/>
          <w:lang w:val="en-US" w:eastAsia="zh-Hans"/>
        </w:rPr>
        <w:t>县</w:t>
      </w:r>
      <w:r>
        <w:rPr>
          <w:rFonts w:hint="eastAsia" w:ascii="宋体" w:hAnsi="宋体" w:eastAsia="宋体"/>
          <w:sz w:val="32"/>
          <w:szCs w:val="32"/>
          <w:highlight w:val="none"/>
        </w:rPr>
        <w:t>财政局</w:t>
      </w:r>
      <w:r>
        <w:rPr>
          <w:rFonts w:hint="eastAsia" w:ascii="宋体" w:hAnsi="宋体" w:eastAsia="宋体"/>
          <w:sz w:val="32"/>
          <w:szCs w:val="32"/>
        </w:rPr>
        <w:t>统一要求</w:t>
      </w:r>
      <w:r>
        <w:rPr>
          <w:rFonts w:hint="eastAsia" w:asciiTheme="minorEastAsia" w:hAnsiTheme="minorEastAsia" w:eastAsiaTheme="minorEastAsia"/>
          <w:sz w:val="32"/>
          <w:szCs w:val="32"/>
        </w:rPr>
        <w:t>随同部门决算作为附件</w:t>
      </w:r>
      <w:r>
        <w:rPr>
          <w:rFonts w:hint="eastAsia" w:ascii="宋体" w:hAnsi="宋体" w:eastAsia="宋体"/>
          <w:sz w:val="32"/>
          <w:szCs w:val="32"/>
        </w:rPr>
        <w:t>公开。</w:t>
      </w:r>
    </w:p>
    <w:p>
      <w:pPr>
        <w:pStyle w:val="9"/>
        <w:rPr>
          <w:rFonts w:hint="eastAsia" w:asciiTheme="minorEastAsia" w:hAnsiTheme="minorEastAsia" w:eastAsiaTheme="minorEastAsia"/>
          <w:sz w:val="32"/>
          <w:szCs w:val="32"/>
        </w:rPr>
      </w:pPr>
    </w:p>
    <w:p>
      <w:pPr>
        <w:pStyle w:val="9"/>
        <w:rPr>
          <w:rFonts w:hAnsi="黑体"/>
          <w:b/>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财政拨款收入：指本级财政当年拨付的资金。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其他收入：指除上述“财政拨款收入”、“上级补助收入”、“事业收入”、“经营收入”、“附属单位上缴收入”等以外的收入。</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上年结转和结余：指以前年度尚未完成、结转到本年按有关规定继续使用的资金。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年末结转和结余资金：指本年度或以前年度预算安排、因客观条件发生变化无法按原计划实施，需要延迟到以后年度按有关规定继续使用的资金。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其他支出（类）：是指用于反映除上述项目以外其他不能划分到具体功能科目中的支出项目，包括保障机构正常运转、完成日常和特定的工作任务或事业发展目标的支出。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基本支出：指保障机构正常运转、完成支日常工作任务而发生的人员支出和公用支出。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项目支出：指在基本支出之外为完成特定行政任务和事业发展目标所发生的支出。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政府采购：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工资福利支出：反映单位开支的在职职工和编制外长期聘用人员的各类劳动报酬，以及为上述人员缴纳的各项社会保险费等。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津贴补贴：反映经国家批准建立的机关事业单位艰苦边远地区津贴、机关工作人员地区附加津贴、机关工作人员岗位津贴、事业单位工作人员特殊岗位津贴补贴等。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奖金：反映机关工作人员年终一次性奖金。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伙食补助费：反映单位发给职工的伙食补助费，如误餐补助等。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机关事业单位基本养老保险缴费：反映机关事业单位缴纳的基本养老保险费。由单位代扣的工作人员基本养老保险缴费，不在此科目反映。</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职业年金缴费：反映机关事业单位实际缴纳的职业年金支出。由单位代扣的工作人员职业年金缴费，不在此科目反映。</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职工基本医疗保险缴费：反映单位为职工缴纳的基本医疗保险费。</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公务员医疗补助缴费：反映按规定可享受公务员医疗补助单位为职工缴纳的公务员医疗补助费。</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其他社会保障缴费：反映单位为职工缴纳的基本医疗、失业、工伤、生育等社会保险费，残疾人就业保障金，军队（含武警）为军人缴纳的伤亡、退役医疗等社会保险费。</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住房公积金：反映行政事业单位按人力资源和社会保障部、财政部规定的基本工资和津贴补贴以及规定比例为职工缴纳的住房公积金。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商品和服务支出：反映单位购买商品和服务的支出（不包括用于购置固定资产的支出、战略性和应急储备支出）。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办公费：反映单位购买按财务会计制度规定不符合固定资产确认标准的日常办公用品、书报杂志等支出。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印刷费：反映单位的印刷费支出。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水费：反映单位支付的水费、污水处理费等支出。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电费：反映单位的电费支出。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邮电费：反映单位开支的信函、包裹、货物等物品的邮寄费及电话费、电报费、传真费、网络通讯费等。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物业管理费：反映单位开支的办公用房以及未实行职工住宅物业服务改革的在职职工和离退休人员宿舍等的物业管理费，包括综合治理、绿化、卫生等方面的支出。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差旅费：反映单位工作人员出差发生的城市间交通费、住宿费、伙食补贴费和市内交通费。</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维修(护)费：反映单位日常开支的固定资产（不包括车船等交通工具）修理和维护费用，网络信息系统运行与维护费用，以及按规定提取的修购基金。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培训费：反映除因公出国（境）培训费以外的各类培训支出。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公务接待费：反映单位按规定开支的各类公务接待（含外宾接待）费用。</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劳务费：反映支付给单位和个人的劳务费用，如临时聘用人员、钟点工工资，稿费、翻译费，评审费等。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委托业务费：反映因委托外单位办理业务而支付的委托业务费。</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工会经费：反映单位按规定提取的工会经费。</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公务用车运行维护费：反映单位按规定保留的公务用车燃料费、维修费、过桥过路费、保险费、安全奖励费用等支出。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其他交通费用：反映单位除公务用车运行维护费以外的其他交通费用。如公务交通补贴，租车费用、出租车费用，飞机、船舶等的燃料费、维修费、保险费等。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其他商品和服务支出：反映上述科目未包括的日常公用支出。如行政赔偿费和诉讼费、国内组织的会员费、来访费、广告宣传、其他劳务费及离休人员特需费、公用经费等。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对个人和家庭的补助：反映政府用于对个人和家庭的补助支出。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退休费：反映行政事业单位和军队移交政府安置的退休人员的退休费和其他补贴。</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抚恤金：反映按规定开支的烈士遗属、牺牲病故人员遗属的一次性和定期抚恤金，伤残人员的抚恤金，离退休人员等其他人员的各项抚恤金。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办公设备购置：反映用于购置并按财务会计制度规定纳入固定资产核算范围的办公家具和办公设备的支出，以及按规定提取的修购基金。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其他资本性支出：反映上述科目中未包括的资本性支出。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617890"/>
    <w:multiLevelType w:val="singleLevel"/>
    <w:tmpl w:val="F6617890"/>
    <w:lvl w:ilvl="0" w:tentative="0">
      <w:start w:val="2"/>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53E713"/>
    <w:multiLevelType w:val="singleLevel"/>
    <w:tmpl w:val="3D53E713"/>
    <w:lvl w:ilvl="0" w:tentative="0">
      <w:start w:val="2"/>
      <w:numFmt w:val="chineseCounting"/>
      <w:suff w:val="space"/>
      <w:lvlText w:val="第%1部分"/>
      <w:lvlJc w:val="left"/>
      <w:rPr>
        <w:rFonts w:hint="eastAsia"/>
      </w:rPr>
    </w:lvl>
  </w:abstractNum>
  <w:abstractNum w:abstractNumId="3">
    <w:nsid w:val="6E296E2A"/>
    <w:multiLevelType w:val="singleLevel"/>
    <w:tmpl w:val="6E296E2A"/>
    <w:lvl w:ilvl="0" w:tentative="0">
      <w:start w:val="11"/>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OWRjNGIzYWI2NTA2MWFhNjZlMWYyOWUzM2M0Mzc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14EB7FD7"/>
    <w:rsid w:val="18F02060"/>
    <w:rsid w:val="1E6F6DA9"/>
    <w:rsid w:val="206F5F60"/>
    <w:rsid w:val="21182154"/>
    <w:rsid w:val="25755DC7"/>
    <w:rsid w:val="2B79301C"/>
    <w:rsid w:val="2C3613AF"/>
    <w:rsid w:val="2C93280E"/>
    <w:rsid w:val="358D4A67"/>
    <w:rsid w:val="38260F7C"/>
    <w:rsid w:val="3E057BA6"/>
    <w:rsid w:val="43940BD8"/>
    <w:rsid w:val="46D97F82"/>
    <w:rsid w:val="4F421A46"/>
    <w:rsid w:val="52C80EC5"/>
    <w:rsid w:val="574B60D8"/>
    <w:rsid w:val="61935AB7"/>
    <w:rsid w:val="62092E18"/>
    <w:rsid w:val="645B1107"/>
    <w:rsid w:val="65754FEF"/>
    <w:rsid w:val="66DD35E0"/>
    <w:rsid w:val="686E1C26"/>
    <w:rsid w:val="6AE34FA7"/>
    <w:rsid w:val="6DA154DC"/>
    <w:rsid w:val="7BCB23B0"/>
    <w:rsid w:val="7C623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17</Pages>
  <Words>6418</Words>
  <Characters>6764</Characters>
  <Lines>62</Lines>
  <Paragraphs>17</Paragraphs>
  <TotalTime>0</TotalTime>
  <ScaleCrop>false</ScaleCrop>
  <LinksUpToDate>false</LinksUpToDate>
  <CharactersWithSpaces>6772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Administrator</cp:lastModifiedBy>
  <cp:lastPrinted>2021-07-28T08:12:00Z</cp:lastPrinted>
  <dcterms:modified xsi:type="dcterms:W3CDTF">2022-08-30T02:43:33Z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9CD7B3DDE2FB4206A909F647F373E63A</vt:lpwstr>
  </property>
</Properties>
</file>