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岳阳县</w:t>
      </w:r>
      <w:r>
        <w:rPr>
          <w:rFonts w:eastAsia="方正小标宋简体"/>
          <w:bCs/>
          <w:sz w:val="46"/>
          <w:szCs w:val="46"/>
        </w:rPr>
        <w:t>20</w:t>
      </w:r>
      <w:r>
        <w:rPr>
          <w:rFonts w:hint="eastAsia" w:eastAsia="方正小标宋简体"/>
          <w:bCs/>
          <w:sz w:val="46"/>
          <w:szCs w:val="46"/>
          <w:u w:val="single"/>
        </w:rPr>
        <w:t>21</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w:t>
      </w:r>
      <w:r>
        <w:rPr>
          <w:rFonts w:hint="eastAsia" w:eastAsia="仿宋_GB2312"/>
          <w:sz w:val="32"/>
          <w:szCs w:val="32"/>
          <w:u w:val="single"/>
          <w:lang w:val="en-US" w:eastAsia="zh-CN"/>
        </w:rPr>
        <w:t>中共岳阳县委统战部</w:t>
      </w:r>
      <w:r>
        <w:rPr>
          <w:rFonts w:eastAsia="仿宋_GB2312"/>
          <w:sz w:val="32"/>
          <w:szCs w:val="32"/>
          <w:u w:val="single"/>
        </w:rPr>
        <w:t xml:space="preserve">   </w:t>
      </w:r>
    </w:p>
    <w:p>
      <w:pPr>
        <w:spacing w:beforeLines="50" w:line="348" w:lineRule="auto"/>
        <w:ind w:firstLine="476" w:firstLineChars="150"/>
        <w:rPr>
          <w:rFonts w:eastAsia="仿宋_GB2312"/>
          <w:spacing w:val="20"/>
          <w:sz w:val="32"/>
          <w:szCs w:val="32"/>
          <w:u w:val="single"/>
        </w:rPr>
      </w:pPr>
      <w:r>
        <w:rPr>
          <w:rFonts w:hint="eastAsia" w:eastAsia="仿宋_GB2312"/>
          <w:sz w:val="32"/>
          <w:szCs w:val="32"/>
        </w:rPr>
        <w:t>预</w:t>
      </w:r>
      <w:r>
        <w:rPr>
          <w:rFonts w:hint="eastAsia" w:eastAsia="仿宋_GB2312"/>
          <w:spacing w:val="30"/>
          <w:sz w:val="32"/>
          <w:szCs w:val="32"/>
        </w:rPr>
        <w:t>算编码：</w:t>
      </w:r>
      <w:r>
        <w:rPr>
          <w:rFonts w:eastAsia="仿宋_GB2312"/>
          <w:spacing w:val="20"/>
          <w:sz w:val="32"/>
          <w:szCs w:val="32"/>
          <w:u w:val="single"/>
        </w:rPr>
        <w:t xml:space="preserve">         </w:t>
      </w:r>
      <w:r>
        <w:rPr>
          <w:rFonts w:hint="eastAsia" w:eastAsia="仿宋_GB2312"/>
          <w:spacing w:val="20"/>
          <w:sz w:val="32"/>
          <w:szCs w:val="32"/>
          <w:u w:val="single"/>
          <w:lang w:val="en-US" w:eastAsia="zh-CN"/>
        </w:rPr>
        <w:t>006001</w:t>
      </w:r>
      <w:r>
        <w:rPr>
          <w:rFonts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hint="eastAsia" w:eastAsia="仿宋_GB2312"/>
          <w:sz w:val="32"/>
          <w:lang w:val="en-US" w:eastAsia="zh-CN"/>
        </w:rPr>
        <w:t>2022</w:t>
      </w:r>
      <w:r>
        <w:rPr>
          <w:rFonts w:hint="eastAsia" w:eastAsia="仿宋_GB2312"/>
          <w:sz w:val="32"/>
        </w:rPr>
        <w:t>年</w:t>
      </w:r>
      <w:r>
        <w:rPr>
          <w:rFonts w:hint="eastAsia" w:eastAsia="仿宋_GB2312"/>
          <w:sz w:val="32"/>
          <w:lang w:val="en-US" w:eastAsia="zh-CN"/>
        </w:rPr>
        <w:t>5</w:t>
      </w:r>
      <w:r>
        <w:rPr>
          <w:rFonts w:hint="eastAsia" w:eastAsia="仿宋_GB2312"/>
          <w:sz w:val="32"/>
        </w:rPr>
        <w:t>月</w:t>
      </w:r>
      <w:r>
        <w:rPr>
          <w:rFonts w:hint="eastAsia" w:eastAsia="仿宋_GB2312"/>
          <w:sz w:val="32"/>
          <w:lang w:val="en-US" w:eastAsia="zh-CN"/>
        </w:rPr>
        <w:t>27</w:t>
      </w:r>
      <w:r>
        <w:rPr>
          <w:rFonts w:hint="eastAsia" w:eastAsia="仿宋_GB2312"/>
          <w:sz w:val="32"/>
        </w:rPr>
        <w:t>日</w:t>
      </w:r>
    </w:p>
    <w:p>
      <w:pPr>
        <w:autoSpaceDN w:val="0"/>
        <w:jc w:val="center"/>
        <w:textAlignment w:val="center"/>
        <w:rPr>
          <w:rFonts w:eastAsia="仿宋_GB2312"/>
          <w:sz w:val="32"/>
          <w:szCs w:val="32"/>
        </w:rPr>
      </w:pPr>
    </w:p>
    <w:p>
      <w:pPr>
        <w:widowControl/>
        <w:jc w:val="left"/>
        <w:rPr>
          <w:rFonts w:eastAsia="仿宋_GB2312"/>
          <w:sz w:val="32"/>
          <w:szCs w:val="32"/>
        </w:rPr>
        <w:sectPr>
          <w:pgSz w:w="11906" w:h="16838"/>
          <w:pgMar w:top="1588" w:right="1588" w:bottom="1588" w:left="1588" w:header="851" w:footer="992" w:gutter="0"/>
          <w:pgNumType w:start="1"/>
          <w:cols w:space="720" w:num="1"/>
          <w:docGrid w:type="linesAndChars" w:linePitch="602" w:charSpace="-782"/>
        </w:sectPr>
      </w:pPr>
    </w:p>
    <w:tbl>
      <w:tblPr>
        <w:tblStyle w:val="7"/>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1"/>
        <w:gridCol w:w="213"/>
        <w:gridCol w:w="46"/>
        <w:gridCol w:w="1080"/>
        <w:gridCol w:w="210"/>
        <w:gridCol w:w="1145"/>
        <w:gridCol w:w="272"/>
        <w:gridCol w:w="808"/>
        <w:gridCol w:w="1479"/>
        <w:gridCol w:w="226"/>
        <w:gridCol w:w="196"/>
        <w:gridCol w:w="259"/>
        <w:gridCol w:w="998"/>
        <w:gridCol w:w="347"/>
        <w:gridCol w:w="139"/>
        <w:gridCol w:w="234"/>
        <w:gridCol w:w="7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许岳兵</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18774100610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6"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60" w:lineRule="exact"/>
              <w:ind w:left="0" w:right="0" w:firstLine="480" w:firstLineChars="200"/>
              <w:jc w:val="left"/>
              <w:textAlignment w:val="center"/>
              <w:rPr>
                <w:rFonts w:ascii="仿宋_GB2312" w:hAnsi="微软雅黑" w:eastAsia="仿宋_GB2312" w:cs="仿宋_GB2312"/>
                <w:i w:val="0"/>
                <w:caps w:val="0"/>
                <w:color w:val="000000"/>
                <w:spacing w:val="0"/>
                <w:kern w:val="0"/>
                <w:sz w:val="24"/>
                <w:szCs w:val="24"/>
                <w:shd w:val="clear" w:color="auto" w:fill="FFFFFF"/>
                <w:lang w:val="en-US" w:eastAsia="zh-CN" w:bidi="ar"/>
              </w:rPr>
            </w:pPr>
            <w:r>
              <w:rPr>
                <w:rFonts w:hint="eastAsia" w:ascii="仿宋_GB2312" w:hAnsi="微软雅黑" w:eastAsia="仿宋_GB2312" w:cs="仿宋_GB2312"/>
                <w:i w:val="0"/>
                <w:caps w:val="0"/>
                <w:color w:val="000000"/>
                <w:spacing w:val="0"/>
                <w:kern w:val="0"/>
                <w:sz w:val="24"/>
                <w:szCs w:val="24"/>
                <w:shd w:val="clear" w:color="auto" w:fill="FFFFFF"/>
                <w:lang w:val="en-US" w:eastAsia="zh-CN" w:bidi="ar"/>
              </w:rPr>
              <w:t>1、贯彻落实加强党对统一战线工作集中统一领导的要求，发挥县委在统战工作方面的参谋机构、组织协调机构、具体执行机构、督促检查机构作用。了解情况、掌握政策、协调关系、安排人事、增进共识、加强团结，协调统一战线各方面关系。组织和落实中央、省委、市委、县委关于统一战线工作重大决策部署，巩固壮大最广泛的统一战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60" w:lineRule="exact"/>
              <w:ind w:left="0" w:right="0" w:firstLine="480" w:firstLineChars="200"/>
              <w:jc w:val="left"/>
              <w:textAlignment w:val="center"/>
              <w:rPr>
                <w:rFonts w:hint="eastAsia" w:ascii="仿宋_GB2312" w:hAnsi="微软雅黑" w:eastAsia="仿宋_GB2312" w:cs="仿宋_GB2312"/>
                <w:i w:val="0"/>
                <w:caps w:val="0"/>
                <w:color w:val="000000"/>
                <w:spacing w:val="0"/>
                <w:kern w:val="0"/>
                <w:sz w:val="24"/>
                <w:szCs w:val="24"/>
                <w:shd w:val="clear" w:color="auto" w:fill="FFFFFF"/>
                <w:lang w:val="en-US" w:eastAsia="zh-CN" w:bidi="ar"/>
              </w:rPr>
            </w:pPr>
            <w:r>
              <w:rPr>
                <w:rFonts w:hint="eastAsia" w:ascii="仿宋_GB2312" w:hAnsi="微软雅黑" w:eastAsia="仿宋_GB2312" w:cs="仿宋_GB2312"/>
                <w:i w:val="0"/>
                <w:caps w:val="0"/>
                <w:color w:val="000000"/>
                <w:spacing w:val="0"/>
                <w:kern w:val="0"/>
                <w:sz w:val="24"/>
                <w:szCs w:val="24"/>
                <w:shd w:val="clear" w:color="auto" w:fill="FFFFFF"/>
                <w:lang w:val="en-US" w:eastAsia="zh-CN" w:bidi="ar"/>
              </w:rPr>
              <w:t>2、协调开展全县统一战线重大理论研究，拟订全县统一战线政策并推动落实。深入调查研究，及时向县委报告统一战线工作情况并提出建议。统筹协调和指导各乡镇（办事处）各部门各单位统一战线工作。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60" w:lineRule="exact"/>
              <w:ind w:left="0" w:right="0" w:firstLine="480" w:firstLineChars="200"/>
              <w:jc w:val="left"/>
              <w:textAlignment w:val="center"/>
              <w:rPr>
                <w:rFonts w:hint="eastAsia" w:ascii="仿宋_GB2312" w:hAnsi="微软雅黑" w:eastAsia="仿宋_GB2312" w:cs="仿宋_GB2312"/>
                <w:i w:val="0"/>
                <w:caps w:val="0"/>
                <w:color w:val="000000"/>
                <w:spacing w:val="0"/>
                <w:kern w:val="0"/>
                <w:sz w:val="24"/>
                <w:szCs w:val="24"/>
                <w:shd w:val="clear" w:color="auto" w:fill="FFFFFF"/>
                <w:lang w:val="en-US" w:eastAsia="zh-CN" w:bidi="ar"/>
              </w:rPr>
            </w:pPr>
            <w:r>
              <w:rPr>
                <w:rFonts w:hint="eastAsia" w:ascii="仿宋_GB2312" w:hAnsi="微软雅黑" w:eastAsia="仿宋_GB2312" w:cs="仿宋_GB2312"/>
                <w:i w:val="0"/>
                <w:caps w:val="0"/>
                <w:color w:val="000000"/>
                <w:spacing w:val="0"/>
                <w:kern w:val="0"/>
                <w:sz w:val="24"/>
                <w:szCs w:val="24"/>
                <w:shd w:val="clear" w:color="auto" w:fill="FFFFFF"/>
                <w:lang w:val="en-US" w:eastAsia="zh-CN" w:bidi="ar"/>
              </w:rPr>
              <w:t>3、负责发现、培养党外代表人士，负责党外人士的政治安排，会同有关部门做好安排党外人士担任政府和司法机关及其他单位领导职务的工作。协助民主党派、县工商联做好干部管理工作，反映和协调解决党外代表人士工作生活中的实际困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60" w:lineRule="exact"/>
              <w:ind w:left="0" w:right="0" w:firstLine="480" w:firstLineChars="200"/>
              <w:jc w:val="left"/>
              <w:textAlignment w:val="center"/>
              <w:rPr>
                <w:rFonts w:hint="eastAsia" w:ascii="仿宋_GB2312" w:hAnsi="微软雅黑" w:eastAsia="仿宋_GB2312" w:cs="仿宋_GB2312"/>
                <w:i w:val="0"/>
                <w:caps w:val="0"/>
                <w:color w:val="000000"/>
                <w:spacing w:val="0"/>
                <w:kern w:val="0"/>
                <w:sz w:val="24"/>
                <w:szCs w:val="24"/>
                <w:shd w:val="clear" w:color="auto" w:fill="FFFFFF"/>
                <w:lang w:val="en-US" w:eastAsia="zh-CN" w:bidi="ar"/>
              </w:rPr>
            </w:pPr>
            <w:r>
              <w:rPr>
                <w:rFonts w:hint="eastAsia" w:ascii="仿宋_GB2312" w:hAnsi="微软雅黑" w:eastAsia="仿宋_GB2312" w:cs="仿宋_GB2312"/>
                <w:i w:val="0"/>
                <w:caps w:val="0"/>
                <w:color w:val="000000"/>
                <w:spacing w:val="0"/>
                <w:kern w:val="0"/>
                <w:sz w:val="24"/>
                <w:szCs w:val="24"/>
                <w:shd w:val="clear" w:color="auto" w:fill="FFFFFF"/>
                <w:lang w:val="en-US" w:eastAsia="zh-CN" w:bidi="ar"/>
              </w:rPr>
              <w:t>4、贯彻落实党的宣传工作方针，统筹推进全县统一战线宣传工作，拟订我县统一战线宣传工作规划并组织实施，研判涉及全县统一战线的舆情并协调有关部门应对处置。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60" w:lineRule="exact"/>
              <w:ind w:left="0" w:right="0" w:firstLine="480" w:firstLineChars="200"/>
              <w:jc w:val="left"/>
              <w:textAlignment w:val="center"/>
              <w:rPr>
                <w:rFonts w:hint="eastAsia" w:ascii="仿宋_GB2312" w:hAnsi="微软雅黑" w:eastAsia="仿宋_GB2312" w:cs="仿宋_GB2312"/>
                <w:i w:val="0"/>
                <w:caps w:val="0"/>
                <w:color w:val="000000"/>
                <w:spacing w:val="0"/>
                <w:kern w:val="0"/>
                <w:sz w:val="24"/>
                <w:szCs w:val="24"/>
                <w:shd w:val="clear" w:color="auto" w:fill="FFFFFF"/>
                <w:lang w:val="en-US" w:eastAsia="zh-CN" w:bidi="ar"/>
              </w:rPr>
            </w:pPr>
            <w:r>
              <w:rPr>
                <w:rFonts w:hint="eastAsia" w:ascii="仿宋_GB2312" w:hAnsi="微软雅黑" w:eastAsia="仿宋_GB2312" w:cs="仿宋_GB2312"/>
                <w:i w:val="0"/>
                <w:caps w:val="0"/>
                <w:color w:val="000000"/>
                <w:spacing w:val="0"/>
                <w:kern w:val="0"/>
                <w:sz w:val="24"/>
                <w:szCs w:val="24"/>
                <w:shd w:val="clear" w:color="auto" w:fill="FFFFFF"/>
                <w:lang w:val="en-US" w:eastAsia="zh-CN" w:bidi="ar"/>
              </w:rPr>
              <w:t>5、负责联系民主党派成员，通报情况，反映意见，贯彻落实中国共产党的领导的多党合作和政治协商制度以及对民主党派的方针政策，支持、帮助民主党派加强自身建设，做好支持民主党派履行职责，发挥作用的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60" w:lineRule="exact"/>
              <w:ind w:left="0" w:right="0" w:firstLine="480" w:firstLineChars="200"/>
              <w:jc w:val="left"/>
              <w:textAlignment w:val="center"/>
              <w:rPr>
                <w:rFonts w:hint="eastAsia" w:ascii="仿宋_GB2312" w:hAnsi="微软雅黑" w:eastAsia="仿宋_GB2312" w:cs="仿宋_GB2312"/>
                <w:i w:val="0"/>
                <w:caps w:val="0"/>
                <w:color w:val="000000"/>
                <w:spacing w:val="0"/>
                <w:kern w:val="0"/>
                <w:sz w:val="24"/>
                <w:szCs w:val="24"/>
                <w:shd w:val="clear" w:color="auto" w:fill="FFFFFF"/>
                <w:lang w:val="en-US" w:eastAsia="zh-CN" w:bidi="ar"/>
              </w:rPr>
            </w:pPr>
            <w:r>
              <w:rPr>
                <w:rFonts w:hint="eastAsia" w:ascii="仿宋_GB2312" w:hAnsi="微软雅黑" w:eastAsia="仿宋_GB2312" w:cs="仿宋_GB2312"/>
                <w:i w:val="0"/>
                <w:caps w:val="0"/>
                <w:color w:val="000000"/>
                <w:spacing w:val="0"/>
                <w:kern w:val="0"/>
                <w:sz w:val="24"/>
                <w:szCs w:val="24"/>
                <w:shd w:val="clear" w:color="auto" w:fill="FFFFFF"/>
                <w:lang w:val="en-US" w:eastAsia="zh-CN" w:bidi="ar"/>
              </w:rPr>
              <w:t>6、统一管理民族宗教工作，贯彻落实党的民族宗教工作方针和政策，研究拟订全县民族宗教工作的政策措施并督促落实，协调处理民族宗教工作中的重大问题，领导管理县民族宗教事务局依法管理民族宗教事务，根据分工做好少数民族干部工作，联系、培养宗教界代表人士，引导各宗教坚持中国化方向，巩固和发展党同宗教界的爱国统一战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60" w:lineRule="exact"/>
              <w:ind w:left="0" w:right="0" w:firstLine="480" w:firstLineChars="200"/>
              <w:jc w:val="left"/>
              <w:textAlignment w:val="center"/>
              <w:rPr>
                <w:rFonts w:hint="eastAsia" w:ascii="仿宋_GB2312" w:hAnsi="微软雅黑" w:eastAsia="仿宋_GB2312" w:cs="仿宋_GB2312"/>
                <w:i w:val="0"/>
                <w:caps w:val="0"/>
                <w:color w:val="000000"/>
                <w:spacing w:val="0"/>
                <w:kern w:val="0"/>
                <w:sz w:val="24"/>
                <w:szCs w:val="24"/>
                <w:shd w:val="clear" w:color="auto" w:fill="FFFFFF"/>
                <w:lang w:val="en-US" w:eastAsia="zh-CN" w:bidi="ar"/>
              </w:rPr>
            </w:pPr>
            <w:r>
              <w:rPr>
                <w:rFonts w:hint="eastAsia" w:ascii="仿宋_GB2312" w:hAnsi="微软雅黑" w:eastAsia="仿宋_GB2312" w:cs="仿宋_GB2312"/>
                <w:i w:val="0"/>
                <w:caps w:val="0"/>
                <w:color w:val="000000"/>
                <w:spacing w:val="0"/>
                <w:kern w:val="0"/>
                <w:sz w:val="24"/>
                <w:szCs w:val="24"/>
                <w:shd w:val="clear" w:color="auto" w:fill="FFFFFF"/>
                <w:lang w:val="en-US" w:eastAsia="zh-CN" w:bidi="ar"/>
              </w:rPr>
              <w:t>7、负责联系培养无党派代表人士，支持、帮助无党派人士加强自身建设，发挥作用。调查研究党外知识分子的情况，反映他们的意见，协调关系，提出政策建议；联系并培养党外知识分子代表人士，开展思想政治工作；指导国有企业等有关单位开展党外知识分子工作；会同有关部门做好其政治、生活待遇的安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60" w:lineRule="exact"/>
              <w:ind w:left="0" w:right="0" w:firstLine="480" w:firstLineChars="200"/>
              <w:jc w:val="left"/>
              <w:textAlignment w:val="center"/>
              <w:rPr>
                <w:rFonts w:hint="eastAsia" w:ascii="仿宋_GB2312" w:hAnsi="微软雅黑" w:eastAsia="仿宋_GB2312" w:cs="仿宋_GB2312"/>
                <w:i w:val="0"/>
                <w:caps w:val="0"/>
                <w:color w:val="000000"/>
                <w:spacing w:val="0"/>
                <w:kern w:val="0"/>
                <w:sz w:val="24"/>
                <w:szCs w:val="24"/>
                <w:shd w:val="clear" w:color="auto" w:fill="FFFFFF"/>
                <w:lang w:val="en-US" w:eastAsia="zh-CN" w:bidi="ar"/>
              </w:rPr>
            </w:pPr>
            <w:r>
              <w:rPr>
                <w:rFonts w:hint="eastAsia" w:ascii="仿宋_GB2312" w:hAnsi="微软雅黑" w:eastAsia="仿宋_GB2312" w:cs="仿宋_GB2312"/>
                <w:i w:val="0"/>
                <w:caps w:val="0"/>
                <w:color w:val="000000"/>
                <w:spacing w:val="0"/>
                <w:kern w:val="0"/>
                <w:sz w:val="24"/>
                <w:szCs w:val="24"/>
                <w:shd w:val="clear" w:color="auto" w:fill="FFFFFF"/>
                <w:lang w:val="en-US" w:eastAsia="zh-CN" w:bidi="ar"/>
              </w:rPr>
              <w:t>8、调查研究新的社会阶层人士情况并提出政策建议;负责联系新的社会阶层人士，充分发挥新的社会阶层在推动经济社会发展中的作用；积极探索建立新的社会阶层人士统战工作的机制和方法；建立一支高素质的新的社会阶层代表人士队伍。指导国有企业等有关单位和社会组织开展新的社会阶层人士统战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60" w:lineRule="exact"/>
              <w:ind w:left="0" w:right="0" w:firstLine="480" w:firstLineChars="200"/>
              <w:jc w:val="left"/>
              <w:textAlignment w:val="center"/>
              <w:rPr>
                <w:rFonts w:hint="eastAsia" w:ascii="仿宋_GB2312" w:hAnsi="微软雅黑" w:eastAsia="仿宋_GB2312" w:cs="仿宋_GB2312"/>
                <w:i w:val="0"/>
                <w:caps w:val="0"/>
                <w:color w:val="000000"/>
                <w:spacing w:val="0"/>
                <w:kern w:val="0"/>
                <w:sz w:val="24"/>
                <w:szCs w:val="24"/>
                <w:shd w:val="clear" w:color="auto" w:fill="FFFFFF"/>
                <w:lang w:val="en-US" w:eastAsia="zh-CN" w:bidi="ar"/>
              </w:rPr>
            </w:pPr>
            <w:r>
              <w:rPr>
                <w:rFonts w:hint="eastAsia" w:ascii="仿宋_GB2312" w:hAnsi="微软雅黑" w:eastAsia="仿宋_GB2312" w:cs="仿宋_GB2312"/>
                <w:i w:val="0"/>
                <w:caps w:val="0"/>
                <w:color w:val="000000"/>
                <w:spacing w:val="0"/>
                <w:kern w:val="0"/>
                <w:sz w:val="24"/>
                <w:szCs w:val="24"/>
                <w:shd w:val="clear" w:color="auto" w:fill="FFFFFF"/>
                <w:lang w:val="en-US" w:eastAsia="zh-CN" w:bidi="ar"/>
              </w:rPr>
              <w:t>9、参与制定、推进落实鼓励支持引导非公有制经济发展的政策，调查研究非公有制经济人士情况并提出政策建议，了解和反映非公有制经济人士的意见，团结、服务、引导、教育非公有制经济人士，促进非公有制经济健康发展和非公有制经济人士健康成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60" w:lineRule="exact"/>
              <w:ind w:left="0" w:right="0" w:firstLine="480" w:firstLineChars="200"/>
              <w:jc w:val="left"/>
              <w:textAlignment w:val="center"/>
              <w:rPr>
                <w:rFonts w:hint="eastAsia" w:ascii="仿宋_GB2312" w:hAnsi="微软雅黑" w:eastAsia="仿宋_GB2312" w:cs="仿宋_GB2312"/>
                <w:i w:val="0"/>
                <w:caps w:val="0"/>
                <w:color w:val="000000"/>
                <w:spacing w:val="0"/>
                <w:kern w:val="0"/>
                <w:sz w:val="24"/>
                <w:szCs w:val="24"/>
                <w:shd w:val="clear" w:color="auto" w:fill="FFFFFF"/>
                <w:lang w:val="en-US" w:eastAsia="zh-CN" w:bidi="ar"/>
              </w:rPr>
            </w:pPr>
            <w:r>
              <w:rPr>
                <w:rFonts w:hint="eastAsia" w:ascii="仿宋_GB2312" w:hAnsi="微软雅黑" w:eastAsia="仿宋_GB2312" w:cs="仿宋_GB2312"/>
                <w:i w:val="0"/>
                <w:caps w:val="0"/>
                <w:color w:val="000000"/>
                <w:spacing w:val="0"/>
                <w:kern w:val="0"/>
                <w:sz w:val="24"/>
                <w:szCs w:val="24"/>
                <w:shd w:val="clear" w:color="auto" w:fill="FFFFFF"/>
                <w:lang w:val="en-US" w:eastAsia="zh-CN" w:bidi="ar"/>
              </w:rPr>
              <w:t>10、统一领导全县海外统战工作，牵头开展港澳统战工作，开展对台统战工作。联系香港、澳门、台湾有关党派、团体及代表人士，联系海外有关社团及代表人士，做好台胞、台属有关工作。做好统一战线外事管理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60" w:lineRule="exact"/>
              <w:ind w:left="0" w:right="0" w:firstLine="480" w:firstLineChars="200"/>
              <w:jc w:val="left"/>
              <w:textAlignment w:val="center"/>
              <w:rPr>
                <w:rFonts w:hint="eastAsia" w:ascii="仿宋_GB2312" w:hAnsi="微软雅黑" w:eastAsia="仿宋_GB2312" w:cs="仿宋_GB2312"/>
                <w:i w:val="0"/>
                <w:caps w:val="0"/>
                <w:color w:val="000000"/>
                <w:spacing w:val="0"/>
                <w:kern w:val="0"/>
                <w:sz w:val="24"/>
                <w:szCs w:val="24"/>
                <w:shd w:val="clear" w:color="auto" w:fill="FFFFFF"/>
                <w:lang w:val="en-US" w:eastAsia="zh-CN" w:bidi="ar"/>
              </w:rPr>
            </w:pPr>
            <w:r>
              <w:rPr>
                <w:rFonts w:hint="eastAsia" w:ascii="仿宋_GB2312" w:hAnsi="微软雅黑" w:eastAsia="仿宋_GB2312" w:cs="仿宋_GB2312"/>
                <w:i w:val="0"/>
                <w:caps w:val="0"/>
                <w:color w:val="000000"/>
                <w:spacing w:val="0"/>
                <w:kern w:val="0"/>
                <w:sz w:val="24"/>
                <w:szCs w:val="24"/>
                <w:shd w:val="clear" w:color="auto" w:fill="FFFFFF"/>
                <w:lang w:val="en-US" w:eastAsia="zh-CN" w:bidi="ar"/>
              </w:rPr>
              <w:t>11、统一管理全县侨务工作，贯彻落实党的侨务工作方针政策，负责拟订侨务工作规划并组织协调，督促检查落实。调查研究国内外侨情和侨务工作有关情况，管理侨务行政事务，统筹协调有关部门和社会团体涉侨工作，联系海外有关侨团和代表人士，指导推动涉侨宣传、文化交流、华文教育工作等，保护华侨和归侨侨眷在国内的合法权利和利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60" w:lineRule="exact"/>
              <w:ind w:left="0" w:right="0" w:firstLine="480" w:firstLineChars="200"/>
              <w:jc w:val="left"/>
              <w:textAlignment w:val="center"/>
              <w:rPr>
                <w:rFonts w:hint="eastAsia" w:ascii="仿宋_GB2312" w:hAnsi="微软雅黑" w:eastAsia="仿宋_GB2312" w:cs="仿宋_GB2312"/>
                <w:i w:val="0"/>
                <w:caps w:val="0"/>
                <w:color w:val="000000"/>
                <w:spacing w:val="0"/>
                <w:kern w:val="0"/>
                <w:sz w:val="24"/>
                <w:szCs w:val="24"/>
                <w:shd w:val="clear" w:color="auto" w:fill="FFFFFF"/>
                <w:lang w:val="en-US" w:eastAsia="zh-CN" w:bidi="ar"/>
              </w:rPr>
            </w:pPr>
            <w:r>
              <w:rPr>
                <w:rFonts w:hint="eastAsia" w:ascii="仿宋_GB2312" w:hAnsi="微软雅黑" w:eastAsia="仿宋_GB2312" w:cs="仿宋_GB2312"/>
                <w:i w:val="0"/>
                <w:caps w:val="0"/>
                <w:color w:val="000000"/>
                <w:spacing w:val="0"/>
                <w:kern w:val="0"/>
                <w:sz w:val="24"/>
                <w:szCs w:val="24"/>
                <w:shd w:val="clear" w:color="auto" w:fill="FFFFFF"/>
                <w:lang w:val="en-US" w:eastAsia="zh-CN" w:bidi="ar"/>
              </w:rPr>
              <w:t>12、受县委委托，领导县工商联党组和县侨联党组，指导县工商联和县侨联工作，做好统一战线有关单位和团体的管理工作。</w:t>
            </w:r>
          </w:p>
          <w:p>
            <w:pPr>
              <w:keepNext w:val="0"/>
              <w:keepLines w:val="0"/>
              <w:pageBreakBefore w:val="0"/>
              <w:kinsoku/>
              <w:wordWrap/>
              <w:overflowPunct/>
              <w:topLinePunct w:val="0"/>
              <w:autoSpaceDE/>
              <w:autoSpaceDN w:val="0"/>
              <w:bidi w:val="0"/>
              <w:adjustRightInd/>
              <w:snapToGrid/>
              <w:spacing w:line="260" w:lineRule="exact"/>
              <w:jc w:val="left"/>
              <w:textAlignment w:val="center"/>
              <w:rPr>
                <w:rFonts w:ascii="仿宋_GB2312" w:hAnsi="仿宋_GB2312" w:eastAsia="仿宋_GB2312" w:cs="仿宋_GB2312"/>
                <w:color w:val="000000"/>
                <w:sz w:val="24"/>
              </w:rPr>
            </w:pPr>
            <w:r>
              <w:rPr>
                <w:rFonts w:hint="eastAsia" w:ascii="仿宋_GB2312" w:hAnsi="微软雅黑" w:eastAsia="仿宋_GB2312" w:cs="仿宋_GB2312"/>
                <w:i w:val="0"/>
                <w:caps w:val="0"/>
                <w:color w:val="000000"/>
                <w:spacing w:val="0"/>
                <w:kern w:val="0"/>
                <w:sz w:val="24"/>
                <w:szCs w:val="24"/>
                <w:shd w:val="clear" w:color="auto" w:fill="FFFFFF"/>
                <w:lang w:val="en-US" w:eastAsia="zh-CN" w:bidi="ar"/>
              </w:rPr>
              <w:t>13、完成县委交办的其他任务。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64"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40" w:lineRule="auto"/>
              <w:ind w:left="0" w:right="0" w:firstLine="0"/>
              <w:jc w:val="left"/>
              <w:textAlignment w:val="center"/>
              <w:rPr>
                <w:rFonts w:hint="default" w:ascii="仿宋_GB2312" w:hAnsi="微软雅黑" w:eastAsia="仿宋_GB2312" w:cs="仿宋_GB2312"/>
                <w:i w:val="0"/>
                <w:caps w:val="0"/>
                <w:color w:val="000000"/>
                <w:spacing w:val="0"/>
                <w:kern w:val="0"/>
                <w:sz w:val="24"/>
                <w:szCs w:val="24"/>
                <w:shd w:val="clear" w:color="auto" w:fill="FFFFFF"/>
                <w:lang w:val="en-US" w:eastAsia="zh-CN" w:bidi="ar"/>
              </w:rPr>
            </w:pPr>
            <w:r>
              <w:rPr>
                <w:rFonts w:hint="eastAsia" w:ascii="仿宋_GB2312" w:hAnsi="微软雅黑" w:eastAsia="仿宋_GB2312" w:cs="仿宋_GB2312"/>
                <w:i w:val="0"/>
                <w:caps w:val="0"/>
                <w:color w:val="000000"/>
                <w:spacing w:val="0"/>
                <w:kern w:val="0"/>
                <w:sz w:val="24"/>
                <w:szCs w:val="24"/>
                <w:shd w:val="clear" w:color="auto" w:fill="FFFFFF"/>
                <w:lang w:val="en-US" w:eastAsia="zh-CN" w:bidi="ar"/>
              </w:rPr>
              <w:t>任务1：加强宗教事务管理。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40" w:lineRule="auto"/>
              <w:ind w:left="0" w:right="0" w:firstLine="0"/>
              <w:jc w:val="left"/>
              <w:textAlignment w:val="center"/>
              <w:rPr>
                <w:rFonts w:hint="default" w:ascii="仿宋_GB2312" w:hAnsi="微软雅黑" w:eastAsia="仿宋_GB2312" w:cs="仿宋_GB2312"/>
                <w:i w:val="0"/>
                <w:caps w:val="0"/>
                <w:color w:val="000000"/>
                <w:spacing w:val="0"/>
                <w:kern w:val="0"/>
                <w:sz w:val="24"/>
                <w:szCs w:val="24"/>
                <w:shd w:val="clear" w:color="auto" w:fill="FFFFFF"/>
                <w:lang w:val="en-US" w:eastAsia="zh-CN" w:bidi="ar"/>
              </w:rPr>
            </w:pPr>
            <w:r>
              <w:rPr>
                <w:rFonts w:hint="default" w:ascii="仿宋_GB2312" w:hAnsi="微软雅黑" w:eastAsia="仿宋_GB2312" w:cs="仿宋_GB2312"/>
                <w:i w:val="0"/>
                <w:caps w:val="0"/>
                <w:color w:val="000000"/>
                <w:spacing w:val="0"/>
                <w:kern w:val="0"/>
                <w:sz w:val="24"/>
                <w:szCs w:val="24"/>
                <w:shd w:val="clear" w:color="auto" w:fill="FFFFFF"/>
                <w:lang w:val="en-US" w:eastAsia="zh-CN" w:bidi="ar"/>
              </w:rPr>
              <w:t>任务</w:t>
            </w:r>
            <w:r>
              <w:rPr>
                <w:rFonts w:hint="eastAsia" w:ascii="仿宋_GB2312" w:hAnsi="微软雅黑" w:eastAsia="仿宋_GB2312" w:cs="仿宋_GB2312"/>
                <w:i w:val="0"/>
                <w:caps w:val="0"/>
                <w:color w:val="000000"/>
                <w:spacing w:val="0"/>
                <w:kern w:val="0"/>
                <w:sz w:val="24"/>
                <w:szCs w:val="24"/>
                <w:shd w:val="clear" w:color="auto" w:fill="FFFFFF"/>
                <w:lang w:val="en-US" w:eastAsia="zh-CN" w:bidi="ar"/>
              </w:rPr>
              <w:t>2</w:t>
            </w:r>
            <w:r>
              <w:rPr>
                <w:rFonts w:hint="default" w:ascii="仿宋_GB2312" w:hAnsi="微软雅黑" w:eastAsia="仿宋_GB2312" w:cs="仿宋_GB2312"/>
                <w:i w:val="0"/>
                <w:caps w:val="0"/>
                <w:color w:val="000000"/>
                <w:spacing w:val="0"/>
                <w:kern w:val="0"/>
                <w:sz w:val="24"/>
                <w:szCs w:val="24"/>
                <w:shd w:val="clear" w:color="auto" w:fill="FFFFFF"/>
                <w:lang w:val="en-US" w:eastAsia="zh-CN" w:bidi="ar"/>
              </w:rPr>
              <w:t>：</w:t>
            </w:r>
            <w:r>
              <w:rPr>
                <w:rFonts w:hint="eastAsia" w:ascii="仿宋_GB2312" w:hAnsi="微软雅黑" w:eastAsia="仿宋_GB2312" w:cs="仿宋_GB2312"/>
                <w:i w:val="0"/>
                <w:caps w:val="0"/>
                <w:color w:val="000000"/>
                <w:spacing w:val="0"/>
                <w:kern w:val="0"/>
                <w:sz w:val="24"/>
                <w:szCs w:val="24"/>
                <w:shd w:val="clear" w:color="auto" w:fill="FFFFFF"/>
                <w:lang w:val="en-US" w:eastAsia="zh-CN" w:bidi="ar"/>
              </w:rPr>
              <w:t>做强“五个同心”助力乡村振兴品牌。</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40" w:lineRule="auto"/>
              <w:ind w:left="0" w:right="0" w:firstLine="0"/>
              <w:jc w:val="left"/>
              <w:textAlignment w:val="center"/>
              <w:rPr>
                <w:rFonts w:hint="eastAsia" w:ascii="仿宋_GB2312" w:hAnsi="微软雅黑" w:eastAsia="仿宋_GB2312" w:cs="仿宋_GB2312"/>
                <w:i w:val="0"/>
                <w:caps w:val="0"/>
                <w:color w:val="000000"/>
                <w:spacing w:val="0"/>
                <w:kern w:val="0"/>
                <w:sz w:val="24"/>
                <w:szCs w:val="24"/>
                <w:shd w:val="clear" w:color="auto" w:fill="FFFFFF"/>
                <w:lang w:val="en-US" w:eastAsia="zh-CN" w:bidi="ar"/>
              </w:rPr>
            </w:pPr>
            <w:r>
              <w:rPr>
                <w:rFonts w:hint="default" w:ascii="仿宋_GB2312" w:hAnsi="微软雅黑" w:eastAsia="仿宋_GB2312" w:cs="仿宋_GB2312"/>
                <w:i w:val="0"/>
                <w:caps w:val="0"/>
                <w:color w:val="000000"/>
                <w:spacing w:val="0"/>
                <w:kern w:val="0"/>
                <w:sz w:val="24"/>
                <w:szCs w:val="24"/>
                <w:shd w:val="clear" w:color="auto" w:fill="FFFFFF"/>
                <w:lang w:val="en-US" w:eastAsia="zh-CN" w:bidi="ar"/>
              </w:rPr>
              <w:t>任务</w:t>
            </w:r>
            <w:r>
              <w:rPr>
                <w:rFonts w:hint="eastAsia" w:ascii="仿宋_GB2312" w:hAnsi="微软雅黑" w:eastAsia="仿宋_GB2312" w:cs="仿宋_GB2312"/>
                <w:i w:val="0"/>
                <w:caps w:val="0"/>
                <w:color w:val="000000"/>
                <w:spacing w:val="0"/>
                <w:kern w:val="0"/>
                <w:sz w:val="24"/>
                <w:szCs w:val="24"/>
                <w:shd w:val="clear" w:color="auto" w:fill="FFFFFF"/>
                <w:lang w:val="en-US" w:eastAsia="zh-CN" w:bidi="ar"/>
              </w:rPr>
              <w:t>3</w:t>
            </w:r>
            <w:r>
              <w:rPr>
                <w:rFonts w:hint="default" w:ascii="仿宋_GB2312" w:hAnsi="微软雅黑" w:eastAsia="仿宋_GB2312" w:cs="仿宋_GB2312"/>
                <w:i w:val="0"/>
                <w:caps w:val="0"/>
                <w:color w:val="000000"/>
                <w:spacing w:val="0"/>
                <w:kern w:val="0"/>
                <w:sz w:val="24"/>
                <w:szCs w:val="24"/>
                <w:shd w:val="clear" w:color="auto" w:fill="FFFFFF"/>
                <w:lang w:val="en-US" w:eastAsia="zh-CN" w:bidi="ar"/>
              </w:rPr>
              <w:t>：</w:t>
            </w:r>
            <w:r>
              <w:rPr>
                <w:rFonts w:hint="eastAsia" w:ascii="仿宋_GB2312" w:hAnsi="微软雅黑" w:eastAsia="仿宋_GB2312" w:cs="仿宋_GB2312"/>
                <w:i w:val="0"/>
                <w:caps w:val="0"/>
                <w:color w:val="000000"/>
                <w:spacing w:val="0"/>
                <w:kern w:val="0"/>
                <w:sz w:val="24"/>
                <w:szCs w:val="24"/>
                <w:shd w:val="clear" w:color="auto" w:fill="FFFFFF"/>
                <w:lang w:val="en-US" w:eastAsia="zh-CN" w:bidi="ar"/>
              </w:rPr>
              <w:t>加强实践创新基地建设。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40" w:lineRule="auto"/>
              <w:ind w:left="0" w:right="0" w:firstLine="0"/>
              <w:jc w:val="left"/>
              <w:textAlignment w:val="center"/>
              <w:rPr>
                <w:rFonts w:hint="eastAsia" w:ascii="仿宋_GB2312" w:hAnsi="微软雅黑" w:eastAsia="仿宋_GB2312" w:cs="仿宋_GB2312"/>
                <w:i w:val="0"/>
                <w:caps w:val="0"/>
                <w:color w:val="000000"/>
                <w:spacing w:val="0"/>
                <w:kern w:val="0"/>
                <w:sz w:val="24"/>
                <w:szCs w:val="24"/>
                <w:shd w:val="clear" w:color="auto" w:fill="FFFFFF"/>
                <w:lang w:val="en-US" w:eastAsia="zh-CN" w:bidi="ar"/>
              </w:rPr>
            </w:pPr>
            <w:r>
              <w:rPr>
                <w:rFonts w:hint="eastAsia" w:ascii="仿宋_GB2312" w:hAnsi="微软雅黑" w:eastAsia="仿宋_GB2312" w:cs="仿宋_GB2312"/>
                <w:i w:val="0"/>
                <w:caps w:val="0"/>
                <w:color w:val="000000"/>
                <w:spacing w:val="0"/>
                <w:kern w:val="0"/>
                <w:sz w:val="24"/>
                <w:szCs w:val="24"/>
                <w:shd w:val="clear" w:color="auto" w:fill="FFFFFF"/>
                <w:lang w:val="en-US" w:eastAsia="zh-CN" w:bidi="ar"/>
              </w:rPr>
              <w:t>任务4：深化同心美丽乡村建设。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40" w:lineRule="auto"/>
              <w:ind w:left="0" w:right="0" w:firstLine="0"/>
              <w:jc w:val="left"/>
              <w:textAlignment w:val="center"/>
              <w:rPr>
                <w:rFonts w:hint="eastAsia" w:ascii="仿宋_GB2312" w:hAnsi="微软雅黑" w:eastAsia="仿宋_GB2312" w:cs="仿宋_GB2312"/>
                <w:i w:val="0"/>
                <w:caps w:val="0"/>
                <w:color w:val="000000"/>
                <w:spacing w:val="0"/>
                <w:kern w:val="0"/>
                <w:sz w:val="24"/>
                <w:szCs w:val="24"/>
                <w:shd w:val="clear" w:color="auto" w:fill="FFFFFF"/>
                <w:lang w:val="en-US" w:eastAsia="zh-CN" w:bidi="ar"/>
              </w:rPr>
            </w:pPr>
            <w:r>
              <w:rPr>
                <w:rFonts w:hint="eastAsia" w:ascii="仿宋_GB2312" w:hAnsi="微软雅黑" w:eastAsia="仿宋_GB2312" w:cs="仿宋_GB2312"/>
                <w:i w:val="0"/>
                <w:caps w:val="0"/>
                <w:color w:val="000000"/>
                <w:spacing w:val="0"/>
                <w:kern w:val="0"/>
                <w:sz w:val="24"/>
                <w:szCs w:val="24"/>
                <w:shd w:val="clear" w:color="auto" w:fill="FFFFFF"/>
                <w:lang w:val="en-US" w:eastAsia="zh-CN" w:bidi="ar"/>
              </w:rPr>
              <w:t>任务5：搭建平台，强化新的社会阶层人士统战工作。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40" w:lineRule="auto"/>
              <w:ind w:left="0" w:right="0" w:firstLine="0"/>
              <w:jc w:val="left"/>
              <w:textAlignment w:val="center"/>
              <w:rPr>
                <w:rFonts w:hint="eastAsia" w:ascii="仿宋_GB2312" w:hAnsi="微软雅黑" w:eastAsia="仿宋_GB2312" w:cs="仿宋_GB2312"/>
                <w:i w:val="0"/>
                <w:caps w:val="0"/>
                <w:color w:val="000000"/>
                <w:spacing w:val="0"/>
                <w:kern w:val="0"/>
                <w:sz w:val="24"/>
                <w:szCs w:val="24"/>
                <w:shd w:val="clear" w:color="auto" w:fill="FFFFFF"/>
                <w:lang w:val="en-US" w:eastAsia="zh-CN" w:bidi="ar"/>
              </w:rPr>
            </w:pPr>
            <w:r>
              <w:rPr>
                <w:rFonts w:hint="eastAsia" w:ascii="仿宋_GB2312" w:hAnsi="微软雅黑" w:eastAsia="仿宋_GB2312" w:cs="仿宋_GB2312"/>
                <w:i w:val="0"/>
                <w:caps w:val="0"/>
                <w:color w:val="000000"/>
                <w:spacing w:val="0"/>
                <w:kern w:val="0"/>
                <w:sz w:val="24"/>
                <w:szCs w:val="24"/>
                <w:shd w:val="clear" w:color="auto" w:fill="FFFFFF"/>
                <w:lang w:val="en-US" w:eastAsia="zh-CN" w:bidi="ar"/>
              </w:rPr>
              <w:t>任务6：争取人心，强化港澳台和海外统战工作。</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微软雅黑" w:eastAsia="仿宋_GB2312" w:cs="仿宋_GB2312"/>
                <w:i w:val="0"/>
                <w:caps w:val="0"/>
                <w:color w:val="000000"/>
                <w:spacing w:val="0"/>
                <w:kern w:val="0"/>
                <w:sz w:val="24"/>
                <w:szCs w:val="24"/>
                <w:shd w:val="clear" w:color="auto" w:fill="FFFFFF"/>
                <w:lang w:val="en-US" w:eastAsia="zh-CN" w:bidi="ar"/>
              </w:rPr>
              <w:t>任务7：素质提升，抓好队伍建设，加大党外代表人士培养力度，落实政治安排有关政策规定。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0" w:right="0" w:firstLine="0"/>
              <w:jc w:val="left"/>
              <w:rPr>
                <w:rFonts w:ascii="微软雅黑" w:hAnsi="微软雅黑" w:eastAsia="微软雅黑" w:cs="微软雅黑"/>
                <w:i w:val="0"/>
                <w:caps w:val="0"/>
                <w:color w:val="555555"/>
                <w:spacing w:val="0"/>
                <w:sz w:val="16"/>
                <w:szCs w:val="16"/>
              </w:rPr>
            </w:pPr>
            <w:r>
              <w:rPr>
                <w:rFonts w:hint="eastAsia" w:ascii="仿宋_GB2312" w:hAnsi="微软雅黑" w:eastAsia="仿宋_GB2312" w:cs="仿宋_GB2312"/>
                <w:i w:val="0"/>
                <w:caps w:val="0"/>
                <w:color w:val="000000"/>
                <w:spacing w:val="0"/>
                <w:kern w:val="0"/>
                <w:sz w:val="24"/>
                <w:szCs w:val="24"/>
                <w:shd w:val="clear" w:color="auto" w:fill="FFFFFF"/>
                <w:lang w:val="en-US" w:eastAsia="zh-CN" w:bidi="ar"/>
              </w:rPr>
              <w:t>1</w:t>
            </w:r>
            <w:r>
              <w:rPr>
                <w:rFonts w:ascii="仿宋_GB2312" w:hAnsi="微软雅黑" w:eastAsia="仿宋_GB2312" w:cs="仿宋_GB2312"/>
                <w:i w:val="0"/>
                <w:caps w:val="0"/>
                <w:color w:val="000000"/>
                <w:spacing w:val="0"/>
                <w:kern w:val="0"/>
                <w:sz w:val="24"/>
                <w:szCs w:val="24"/>
                <w:shd w:val="clear" w:color="auto" w:fill="FFFFFF"/>
                <w:lang w:val="en-US" w:eastAsia="zh-CN" w:bidi="ar"/>
              </w:rPr>
              <w:t>、本年预算安排控制较好，财政供养人员控制率</w:t>
            </w:r>
            <w:r>
              <w:rPr>
                <w:rFonts w:hint="eastAsia" w:ascii="仿宋_GB2312" w:hAnsi="微软雅黑" w:eastAsia="仿宋_GB2312" w:cs="仿宋_GB2312"/>
                <w:i w:val="0"/>
                <w:caps w:val="0"/>
                <w:color w:val="000000"/>
                <w:spacing w:val="0"/>
                <w:kern w:val="0"/>
                <w:sz w:val="24"/>
                <w:szCs w:val="24"/>
                <w:shd w:val="clear" w:color="auto" w:fill="FFFFFF"/>
                <w:lang w:val="en-US" w:eastAsia="zh-CN" w:bidi="ar"/>
              </w:rPr>
              <w:t>100</w:t>
            </w:r>
            <w:r>
              <w:rPr>
                <w:rFonts w:ascii="仿宋_GB2312" w:hAnsi="微软雅黑" w:eastAsia="仿宋_GB2312" w:cs="仿宋_GB2312"/>
                <w:i w:val="0"/>
                <w:caps w:val="0"/>
                <w:color w:val="000000"/>
                <w:spacing w:val="0"/>
                <w:kern w:val="0"/>
                <w:sz w:val="24"/>
                <w:szCs w:val="24"/>
                <w:shd w:val="clear" w:color="auto" w:fill="FFFFFF"/>
                <w:lang w:val="en-US" w:eastAsia="zh-CN" w:bidi="ar"/>
              </w:rPr>
              <w:t>%，编制内在职人员控制率小于100%，控制在预算编制以内；“三公”经费预算总额未突破上年。</w:t>
            </w:r>
          </w:p>
          <w:p>
            <w:pPr>
              <w:autoSpaceDN w:val="0"/>
              <w:spacing w:line="320" w:lineRule="exact"/>
              <w:jc w:val="left"/>
              <w:textAlignment w:val="center"/>
              <w:rPr>
                <w:rFonts w:ascii="仿宋_GB2312" w:hAnsi="仿宋_GB2312" w:eastAsia="仿宋_GB2312" w:cs="仿宋_GB2312"/>
                <w:color w:val="000000"/>
                <w:sz w:val="24"/>
              </w:rPr>
            </w:pPr>
            <w:r>
              <w:rPr>
                <w:rFonts w:hint="default" w:ascii="仿宋_GB2312" w:hAnsi="微软雅黑" w:eastAsia="仿宋_GB2312" w:cs="仿宋_GB2312"/>
                <w:i w:val="0"/>
                <w:caps w:val="0"/>
                <w:color w:val="000000"/>
                <w:spacing w:val="0"/>
                <w:kern w:val="0"/>
                <w:sz w:val="24"/>
                <w:szCs w:val="24"/>
                <w:shd w:val="clear" w:color="auto" w:fill="FFFFFF"/>
                <w:lang w:val="en-US" w:eastAsia="zh-CN" w:bidi="ar"/>
              </w:rPr>
              <w:t>2、预算执行方面，支出总额控制在预算总额以内；本年无转移资金支付，不存在截留或滞留专项资金情况。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部</w:t>
            </w:r>
            <w:r>
              <w:rPr>
                <w:rFonts w:hint="eastAsia" w:ascii="仿宋_GB2312" w:hAnsi="仿宋_GB2312" w:eastAsia="仿宋_GB2312" w:cs="仿宋_GB2312"/>
                <w:color w:val="000000"/>
                <w:sz w:val="24"/>
              </w:rPr>
              <w:t>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475.48</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59.59</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415.89</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w:t>
            </w:r>
            <w:r>
              <w:rPr>
                <w:rFonts w:hint="eastAsia" w:ascii="仿宋_GB2312" w:hAnsi="仿宋_GB2312" w:eastAsia="仿宋_GB2312" w:cs="仿宋_GB2312"/>
                <w:sz w:val="24"/>
                <w:lang w:val="en-US" w:eastAsia="zh-CN"/>
              </w:rPr>
              <w:t>部</w:t>
            </w:r>
            <w:r>
              <w:rPr>
                <w:rFonts w:hint="eastAsia" w:ascii="仿宋_GB2312" w:hAnsi="仿宋_GB2312" w:eastAsia="仿宋_GB2312" w:cs="仿宋_GB2312"/>
                <w:sz w:val="24"/>
              </w:rPr>
              <w:t>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475.48</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59.59</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415.89</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0</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0</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593" w:type="dxa"/>
            <w:gridSpan w:val="9"/>
            <w:tcBorders>
              <w:top w:val="single" w:color="000000"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427" w:type="dxa"/>
            <w:gridSpan w:val="4"/>
            <w:tcBorders>
              <w:top w:val="single" w:color="000000" w:sz="4" w:space="0"/>
              <w:left w:val="single" w:color="auto" w:sz="4" w:space="0"/>
              <w:bottom w:val="single" w:color="auto"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98" w:type="dxa"/>
            <w:vMerge w:val="restart"/>
            <w:tcBorders>
              <w:top w:val="single" w:color="auto"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707" w:type="dxa"/>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998" w:type="dxa"/>
            <w:vMerge w:val="continue"/>
            <w:tcBorders>
              <w:top w:val="single" w:color="auto"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720"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707"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sz w:val="24"/>
                <w:lang w:val="en-US" w:eastAsia="zh-CN"/>
              </w:rPr>
              <w:t>部</w:t>
            </w:r>
            <w:r>
              <w:rPr>
                <w:rFonts w:hint="eastAsia" w:ascii="仿宋_GB2312" w:hAnsi="仿宋_GB2312" w:eastAsia="仿宋_GB2312" w:cs="仿宋_GB2312"/>
                <w:color w:val="000000"/>
                <w:sz w:val="24"/>
              </w:rPr>
              <w:t>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475.48</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314.44</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237.84</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76.60</w:t>
            </w:r>
          </w:p>
        </w:tc>
        <w:tc>
          <w:tcPr>
            <w:tcW w:w="998"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145.56</w:t>
            </w: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15.48</w:t>
            </w:r>
          </w:p>
        </w:tc>
        <w:tc>
          <w:tcPr>
            <w:tcW w:w="707"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color w:val="000000"/>
                <w:sz w:val="24"/>
              </w:rPr>
            </w:pPr>
            <w:r>
              <w:rPr>
                <w:rFonts w:hint="eastAsia" w:ascii="仿宋_GB2312" w:hAnsi="仿宋_GB2312" w:eastAsia="仿宋_GB2312" w:cs="仿宋_GB2312"/>
                <w:sz w:val="24"/>
              </w:rPr>
              <w:t>1、</w:t>
            </w:r>
            <w:r>
              <w:rPr>
                <w:rFonts w:hint="eastAsia" w:ascii="仿宋_GB2312" w:hAnsi="仿宋_GB2312" w:eastAsia="仿宋_GB2312" w:cs="仿宋_GB2312"/>
                <w:sz w:val="24"/>
                <w:lang w:val="en-US" w:eastAsia="zh-CN"/>
              </w:rPr>
              <w:t>部</w:t>
            </w:r>
            <w:r>
              <w:rPr>
                <w:rFonts w:hint="eastAsia" w:ascii="仿宋_GB2312" w:hAnsi="仿宋_GB2312" w:eastAsia="仿宋_GB2312" w:cs="仿宋_GB2312"/>
                <w:sz w:val="24"/>
              </w:rPr>
              <w:t>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475.48</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314.44</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237.84</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76.60</w:t>
            </w:r>
          </w:p>
        </w:tc>
        <w:tc>
          <w:tcPr>
            <w:tcW w:w="998"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145.56</w:t>
            </w: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15.48</w:t>
            </w:r>
          </w:p>
        </w:tc>
        <w:tc>
          <w:tcPr>
            <w:tcW w:w="707"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15.48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998"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707"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8"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sz w:val="24"/>
                <w:lang w:val="en-US" w:eastAsia="zh-CN"/>
              </w:rPr>
              <w:t>部</w:t>
            </w:r>
            <w:r>
              <w:rPr>
                <w:rFonts w:hint="eastAsia" w:ascii="仿宋_GB2312" w:hAnsi="仿宋_GB2312" w:eastAsia="仿宋_GB2312" w:cs="仿宋_GB2312"/>
                <w:color w:val="000000"/>
                <w:sz w:val="24"/>
              </w:rPr>
              <w:t>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2.61</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2.61</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w:t>
            </w:r>
            <w:r>
              <w:rPr>
                <w:rFonts w:hint="eastAsia" w:ascii="仿宋_GB2312" w:hAnsi="仿宋_GB2312" w:eastAsia="仿宋_GB2312" w:cs="仿宋_GB2312"/>
                <w:sz w:val="24"/>
                <w:lang w:val="en-US" w:eastAsia="zh-CN"/>
              </w:rPr>
              <w:t>部</w:t>
            </w:r>
            <w:r>
              <w:rPr>
                <w:rFonts w:hint="eastAsia" w:ascii="仿宋_GB2312" w:hAnsi="仿宋_GB2312" w:eastAsia="仿宋_GB2312" w:cs="仿宋_GB2312"/>
                <w:sz w:val="24"/>
              </w:rPr>
              <w:t>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2.61</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2.61</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0</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0</w:t>
            </w: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top w:val="single" w:color="000000"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top w:val="single" w:color="000000"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5"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sz w:val="24"/>
                <w:lang w:val="en-US" w:eastAsia="zh-CN"/>
              </w:rPr>
              <w:t>部</w:t>
            </w:r>
            <w:r>
              <w:rPr>
                <w:rFonts w:hint="eastAsia" w:ascii="仿宋_GB2312" w:hAnsi="仿宋_GB2312" w:eastAsia="仿宋_GB2312" w:cs="仿宋_GB2312"/>
                <w:color w:val="000000"/>
                <w:sz w:val="24"/>
              </w:rPr>
              <w:t>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54.15</w:t>
            </w: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54.15</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w:t>
            </w:r>
            <w:r>
              <w:rPr>
                <w:rFonts w:hint="eastAsia" w:ascii="仿宋_GB2312" w:hAnsi="仿宋_GB2312" w:eastAsia="仿宋_GB2312" w:cs="仿宋_GB2312"/>
                <w:sz w:val="24"/>
                <w:lang w:val="en-US" w:eastAsia="zh-CN"/>
              </w:rPr>
              <w:t>部</w:t>
            </w:r>
            <w:r>
              <w:rPr>
                <w:rFonts w:hint="eastAsia" w:ascii="仿宋_GB2312" w:hAnsi="仿宋_GB2312" w:eastAsia="仿宋_GB2312" w:cs="仿宋_GB2312"/>
                <w:sz w:val="24"/>
              </w:rPr>
              <w:t>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54.15</w:t>
            </w: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54.15</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1"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2"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77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exact"/>
              <w:ind w:left="0" w:right="0" w:firstLine="0"/>
              <w:jc w:val="left"/>
              <w:textAlignment w:val="center"/>
              <w:rPr>
                <w:rFonts w:ascii="微软雅黑" w:hAnsi="微软雅黑" w:eastAsia="微软雅黑" w:cs="微软雅黑"/>
                <w:i w:val="0"/>
                <w:caps w:val="0"/>
                <w:color w:val="555555"/>
                <w:spacing w:val="0"/>
                <w:sz w:val="20"/>
                <w:szCs w:val="20"/>
              </w:rPr>
            </w:pPr>
            <w:r>
              <w:rPr>
                <w:rFonts w:ascii="仿宋_GB2312" w:hAnsi="微软雅黑" w:eastAsia="仿宋_GB2312" w:cs="仿宋_GB2312"/>
                <w:b/>
                <w:bCs/>
                <w:i w:val="0"/>
                <w:caps w:val="0"/>
                <w:color w:val="000000"/>
                <w:spacing w:val="0"/>
                <w:kern w:val="0"/>
                <w:sz w:val="20"/>
                <w:szCs w:val="20"/>
                <w:shd w:val="clear" w:color="auto" w:fill="FFFFFF"/>
                <w:lang w:val="en-US" w:eastAsia="zh-CN" w:bidi="ar"/>
              </w:rPr>
              <w:t>目标1</w:t>
            </w:r>
            <w:r>
              <w:rPr>
                <w:rFonts w:hint="eastAsia" w:ascii="仿宋_GB2312" w:hAnsi="微软雅黑" w:eastAsia="仿宋_GB2312" w:cs="仿宋_GB2312"/>
                <w:b/>
                <w:bCs/>
                <w:i w:val="0"/>
                <w:caps w:val="0"/>
                <w:color w:val="000000"/>
                <w:spacing w:val="0"/>
                <w:kern w:val="0"/>
                <w:sz w:val="20"/>
                <w:szCs w:val="20"/>
                <w:shd w:val="clear" w:color="auto" w:fill="FFFFFF"/>
                <w:lang w:val="en-US" w:eastAsia="zh-CN" w:bidi="ar"/>
              </w:rPr>
              <w:t>：</w:t>
            </w:r>
            <w:r>
              <w:rPr>
                <w:rFonts w:ascii="仿宋_GB2312" w:hAnsi="微软雅黑" w:eastAsia="仿宋_GB2312" w:cs="仿宋_GB2312"/>
                <w:i w:val="0"/>
                <w:caps w:val="0"/>
                <w:color w:val="000000"/>
                <w:spacing w:val="0"/>
                <w:kern w:val="0"/>
                <w:sz w:val="20"/>
                <w:szCs w:val="20"/>
                <w:shd w:val="clear" w:color="auto" w:fill="FFFFFF"/>
                <w:lang w:val="en-US" w:eastAsia="zh-CN" w:bidi="ar"/>
              </w:rPr>
              <w:t>发挥统战工作职能，服务县域经济社会发展，促进政党关系、民族关系、宗教关系、阶层关系、海内外同胞关系和谐。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exact"/>
              <w:ind w:left="0" w:right="0" w:firstLine="0"/>
              <w:jc w:val="left"/>
              <w:textAlignment w:val="center"/>
              <w:rPr>
                <w:rFonts w:hint="eastAsia" w:ascii="微软雅黑" w:hAnsi="微软雅黑" w:eastAsia="微软雅黑" w:cs="微软雅黑"/>
                <w:i w:val="0"/>
                <w:caps w:val="0"/>
                <w:color w:val="555555"/>
                <w:spacing w:val="0"/>
                <w:sz w:val="20"/>
                <w:szCs w:val="20"/>
              </w:rPr>
            </w:pPr>
            <w:r>
              <w:rPr>
                <w:rFonts w:hint="default" w:ascii="仿宋_GB2312" w:hAnsi="微软雅黑" w:eastAsia="仿宋_GB2312" w:cs="仿宋_GB2312"/>
                <w:b/>
                <w:bCs/>
                <w:i w:val="0"/>
                <w:caps w:val="0"/>
                <w:color w:val="000000"/>
                <w:spacing w:val="0"/>
                <w:kern w:val="0"/>
                <w:sz w:val="20"/>
                <w:szCs w:val="20"/>
                <w:shd w:val="clear" w:color="auto" w:fill="FFFFFF"/>
                <w:lang w:val="en-US" w:eastAsia="zh-CN" w:bidi="ar"/>
              </w:rPr>
              <w:t>目标2</w:t>
            </w:r>
            <w:r>
              <w:rPr>
                <w:rFonts w:hint="eastAsia" w:ascii="仿宋_GB2312" w:hAnsi="微软雅黑" w:eastAsia="仿宋_GB2312" w:cs="仿宋_GB2312"/>
                <w:b/>
                <w:bCs/>
                <w:i w:val="0"/>
                <w:caps w:val="0"/>
                <w:color w:val="000000"/>
                <w:spacing w:val="0"/>
                <w:kern w:val="0"/>
                <w:sz w:val="20"/>
                <w:szCs w:val="20"/>
                <w:shd w:val="clear" w:color="auto" w:fill="FFFFFF"/>
                <w:lang w:val="en-US" w:eastAsia="zh-CN" w:bidi="ar"/>
              </w:rPr>
              <w:t>：</w:t>
            </w:r>
            <w:r>
              <w:rPr>
                <w:rFonts w:hint="default" w:ascii="仿宋_GB2312" w:hAnsi="微软雅黑" w:eastAsia="仿宋_GB2312" w:cs="仿宋_GB2312"/>
                <w:i w:val="0"/>
                <w:caps w:val="0"/>
                <w:color w:val="000000"/>
                <w:spacing w:val="0"/>
                <w:kern w:val="0"/>
                <w:sz w:val="20"/>
                <w:szCs w:val="20"/>
                <w:shd w:val="clear" w:color="auto" w:fill="FFFFFF"/>
                <w:lang w:val="en-US" w:eastAsia="zh-CN" w:bidi="ar"/>
              </w:rPr>
              <w:t>加强党外代表人士队伍建设，提升五种能力。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exact"/>
              <w:ind w:left="0" w:right="0" w:firstLine="0"/>
              <w:jc w:val="left"/>
              <w:textAlignment w:val="center"/>
              <w:rPr>
                <w:rFonts w:hint="eastAsia" w:ascii="微软雅黑" w:hAnsi="微软雅黑" w:eastAsia="微软雅黑" w:cs="微软雅黑"/>
                <w:i w:val="0"/>
                <w:caps w:val="0"/>
                <w:color w:val="555555"/>
                <w:spacing w:val="0"/>
                <w:sz w:val="20"/>
                <w:szCs w:val="20"/>
              </w:rPr>
            </w:pPr>
            <w:r>
              <w:rPr>
                <w:rFonts w:hint="default" w:ascii="仿宋_GB2312" w:hAnsi="微软雅黑" w:eastAsia="仿宋_GB2312" w:cs="仿宋_GB2312"/>
                <w:b/>
                <w:bCs/>
                <w:i w:val="0"/>
                <w:caps w:val="0"/>
                <w:color w:val="000000"/>
                <w:spacing w:val="0"/>
                <w:kern w:val="0"/>
                <w:sz w:val="20"/>
                <w:szCs w:val="20"/>
                <w:shd w:val="clear" w:color="auto" w:fill="FFFFFF"/>
                <w:lang w:val="en-US" w:eastAsia="zh-CN" w:bidi="ar"/>
              </w:rPr>
              <w:t>目标3</w:t>
            </w:r>
            <w:r>
              <w:rPr>
                <w:rFonts w:hint="eastAsia" w:ascii="仿宋_GB2312" w:hAnsi="微软雅黑" w:eastAsia="仿宋_GB2312" w:cs="仿宋_GB2312"/>
                <w:b/>
                <w:bCs/>
                <w:i w:val="0"/>
                <w:caps w:val="0"/>
                <w:color w:val="000000"/>
                <w:spacing w:val="0"/>
                <w:kern w:val="0"/>
                <w:sz w:val="20"/>
                <w:szCs w:val="20"/>
                <w:shd w:val="clear" w:color="auto" w:fill="FFFFFF"/>
                <w:lang w:val="en-US" w:eastAsia="zh-CN" w:bidi="ar"/>
              </w:rPr>
              <w:t>：</w:t>
            </w:r>
            <w:r>
              <w:rPr>
                <w:rFonts w:hint="eastAsia" w:ascii="仿宋_GB2312" w:hAnsi="微软雅黑" w:eastAsia="仿宋_GB2312" w:cs="仿宋_GB2312"/>
                <w:i w:val="0"/>
                <w:caps w:val="0"/>
                <w:color w:val="000000"/>
                <w:spacing w:val="0"/>
                <w:kern w:val="0"/>
                <w:sz w:val="20"/>
                <w:szCs w:val="20"/>
                <w:shd w:val="clear" w:color="auto" w:fill="FFFFFF"/>
                <w:lang w:val="en-US" w:eastAsia="zh-CN" w:bidi="ar"/>
              </w:rPr>
              <w:t>同心美丽乡村建设</w:t>
            </w:r>
            <w:r>
              <w:rPr>
                <w:rFonts w:hint="default" w:ascii="仿宋_GB2312" w:hAnsi="微软雅黑" w:eastAsia="仿宋_GB2312" w:cs="仿宋_GB2312"/>
                <w:i w:val="0"/>
                <w:caps w:val="0"/>
                <w:color w:val="000000"/>
                <w:spacing w:val="0"/>
                <w:kern w:val="0"/>
                <w:sz w:val="20"/>
                <w:szCs w:val="20"/>
                <w:shd w:val="clear" w:color="auto" w:fill="FFFFFF"/>
                <w:lang w:val="en-US" w:eastAsia="zh-CN" w:bidi="ar"/>
              </w:rPr>
              <w:t>任务。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exact"/>
              <w:ind w:left="0" w:right="0" w:firstLine="0"/>
              <w:jc w:val="left"/>
              <w:textAlignment w:val="center"/>
              <w:rPr>
                <w:rFonts w:hint="eastAsia" w:ascii="微软雅黑" w:hAnsi="微软雅黑" w:eastAsia="微软雅黑" w:cs="微软雅黑"/>
                <w:i w:val="0"/>
                <w:caps w:val="0"/>
                <w:color w:val="555555"/>
                <w:spacing w:val="0"/>
                <w:sz w:val="20"/>
                <w:szCs w:val="20"/>
              </w:rPr>
            </w:pPr>
            <w:r>
              <w:rPr>
                <w:rFonts w:hint="default" w:ascii="仿宋_GB2312" w:hAnsi="微软雅黑" w:eastAsia="仿宋_GB2312" w:cs="仿宋_GB2312"/>
                <w:b/>
                <w:bCs/>
                <w:i w:val="0"/>
                <w:caps w:val="0"/>
                <w:color w:val="000000"/>
                <w:spacing w:val="0"/>
                <w:kern w:val="0"/>
                <w:sz w:val="20"/>
                <w:szCs w:val="20"/>
                <w:shd w:val="clear" w:color="auto" w:fill="FFFFFF"/>
                <w:lang w:val="en-US" w:eastAsia="zh-CN" w:bidi="ar"/>
              </w:rPr>
              <w:t>目标4</w:t>
            </w:r>
            <w:r>
              <w:rPr>
                <w:rFonts w:hint="eastAsia" w:ascii="仿宋_GB2312" w:hAnsi="微软雅黑" w:eastAsia="仿宋_GB2312" w:cs="仿宋_GB2312"/>
                <w:b/>
                <w:bCs/>
                <w:i w:val="0"/>
                <w:caps w:val="0"/>
                <w:color w:val="000000"/>
                <w:spacing w:val="0"/>
                <w:kern w:val="0"/>
                <w:sz w:val="20"/>
                <w:szCs w:val="20"/>
                <w:shd w:val="clear" w:color="auto" w:fill="FFFFFF"/>
                <w:lang w:val="en-US" w:eastAsia="zh-CN" w:bidi="ar"/>
              </w:rPr>
              <w:t>：</w:t>
            </w:r>
            <w:r>
              <w:rPr>
                <w:rFonts w:hint="default" w:ascii="仿宋_GB2312" w:hAnsi="微软雅黑" w:eastAsia="仿宋_GB2312" w:cs="仿宋_GB2312"/>
                <w:i w:val="0"/>
                <w:caps w:val="0"/>
                <w:color w:val="000000"/>
                <w:spacing w:val="0"/>
                <w:kern w:val="0"/>
                <w:sz w:val="20"/>
                <w:szCs w:val="20"/>
                <w:shd w:val="clear" w:color="auto" w:fill="FFFFFF"/>
                <w:lang w:val="en-US" w:eastAsia="zh-CN" w:bidi="ar"/>
              </w:rPr>
              <w:t>教育引导党外人士参政议政、开展民主监督。</w:t>
            </w:r>
          </w:p>
          <w:p>
            <w:pPr>
              <w:keepNext w:val="0"/>
              <w:keepLines w:val="0"/>
              <w:pageBreakBefore w:val="0"/>
              <w:kinsoku/>
              <w:wordWrap/>
              <w:overflowPunct/>
              <w:topLinePunct w:val="0"/>
              <w:autoSpaceDE/>
              <w:autoSpaceDN w:val="0"/>
              <w:bidi w:val="0"/>
              <w:adjustRightInd/>
              <w:snapToGrid/>
              <w:spacing w:line="300" w:lineRule="exact"/>
              <w:jc w:val="left"/>
              <w:textAlignment w:val="center"/>
              <w:rPr>
                <w:rFonts w:ascii="仿宋_GB2312" w:hAnsi="仿宋_GB2312" w:eastAsia="仿宋_GB2312" w:cs="仿宋_GB2312"/>
                <w:color w:val="000000"/>
                <w:sz w:val="24"/>
              </w:rPr>
            </w:pPr>
            <w:r>
              <w:rPr>
                <w:rFonts w:hint="default" w:ascii="仿宋_GB2312" w:hAnsi="微软雅黑" w:eastAsia="仿宋_GB2312" w:cs="仿宋_GB2312"/>
                <w:b/>
                <w:bCs/>
                <w:i w:val="0"/>
                <w:caps w:val="0"/>
                <w:color w:val="000000"/>
                <w:spacing w:val="0"/>
                <w:kern w:val="0"/>
                <w:sz w:val="20"/>
                <w:szCs w:val="20"/>
                <w:shd w:val="clear" w:color="auto" w:fill="FFFFFF"/>
                <w:lang w:val="en-US" w:eastAsia="zh-CN" w:bidi="ar"/>
              </w:rPr>
              <w:t>任务5</w:t>
            </w:r>
            <w:r>
              <w:rPr>
                <w:rFonts w:hint="eastAsia" w:ascii="仿宋_GB2312" w:hAnsi="微软雅黑" w:eastAsia="仿宋_GB2312" w:cs="仿宋_GB2312"/>
                <w:b/>
                <w:bCs/>
                <w:i w:val="0"/>
                <w:caps w:val="0"/>
                <w:color w:val="000000"/>
                <w:spacing w:val="0"/>
                <w:kern w:val="0"/>
                <w:sz w:val="20"/>
                <w:szCs w:val="20"/>
                <w:shd w:val="clear" w:color="auto" w:fill="FFFFFF"/>
                <w:lang w:val="en-US" w:eastAsia="zh-CN" w:bidi="ar"/>
              </w:rPr>
              <w:t>：</w:t>
            </w:r>
            <w:r>
              <w:rPr>
                <w:rFonts w:hint="default" w:ascii="仿宋_GB2312" w:hAnsi="微软雅黑" w:eastAsia="仿宋_GB2312" w:cs="仿宋_GB2312"/>
                <w:i w:val="0"/>
                <w:caps w:val="0"/>
                <w:color w:val="000000"/>
                <w:spacing w:val="0"/>
                <w:kern w:val="0"/>
                <w:sz w:val="20"/>
                <w:szCs w:val="20"/>
                <w:shd w:val="clear" w:color="auto" w:fill="FFFFFF"/>
                <w:lang w:val="en-US" w:eastAsia="zh-CN" w:bidi="ar"/>
              </w:rPr>
              <w:t>完成</w:t>
            </w:r>
            <w:r>
              <w:rPr>
                <w:rFonts w:hint="eastAsia" w:ascii="仿宋_GB2312" w:hAnsi="微软雅黑" w:eastAsia="仿宋_GB2312" w:cs="仿宋_GB2312"/>
                <w:i w:val="0"/>
                <w:caps w:val="0"/>
                <w:color w:val="000000"/>
                <w:spacing w:val="0"/>
                <w:kern w:val="0"/>
                <w:sz w:val="20"/>
                <w:szCs w:val="20"/>
                <w:shd w:val="clear" w:color="auto" w:fill="FFFFFF"/>
                <w:lang w:val="en-US" w:eastAsia="zh-CN" w:bidi="ar"/>
              </w:rPr>
              <w:t>行业帮扶、驻村帮扶</w:t>
            </w:r>
            <w:r>
              <w:rPr>
                <w:rFonts w:hint="default" w:ascii="仿宋_GB2312" w:hAnsi="微软雅黑" w:eastAsia="仿宋_GB2312" w:cs="仿宋_GB2312"/>
                <w:i w:val="0"/>
                <w:caps w:val="0"/>
                <w:color w:val="000000"/>
                <w:spacing w:val="0"/>
                <w:kern w:val="0"/>
                <w:sz w:val="20"/>
                <w:szCs w:val="20"/>
                <w:shd w:val="clear" w:color="auto" w:fill="FFFFFF"/>
                <w:lang w:val="en-US" w:eastAsia="zh-CN" w:bidi="ar"/>
              </w:rPr>
              <w:t>工作任务，助力</w:t>
            </w:r>
            <w:r>
              <w:rPr>
                <w:rFonts w:hint="eastAsia" w:ascii="仿宋_GB2312" w:hAnsi="微软雅黑" w:eastAsia="仿宋_GB2312" w:cs="仿宋_GB2312"/>
                <w:i w:val="0"/>
                <w:caps w:val="0"/>
                <w:color w:val="000000"/>
                <w:spacing w:val="0"/>
                <w:kern w:val="0"/>
                <w:sz w:val="20"/>
                <w:szCs w:val="20"/>
                <w:shd w:val="clear" w:color="auto" w:fill="FFFFFF"/>
                <w:lang w:val="en-US" w:eastAsia="zh-CN" w:bidi="ar"/>
              </w:rPr>
              <w:t>乡村振兴。</w:t>
            </w:r>
          </w:p>
        </w:tc>
        <w:tc>
          <w:tcPr>
            <w:tcW w:w="4585"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ascii="仿宋_GB2312" w:hAnsi="宋体" w:eastAsia="仿宋_GB2312" w:cs="仿宋_GB2312"/>
                <w:i w:val="0"/>
                <w:caps w:val="0"/>
                <w:color w:val="000000"/>
                <w:spacing w:val="0"/>
                <w:sz w:val="16"/>
                <w:szCs w:val="16"/>
                <w:shd w:val="clear" w:color="auto" w:fill="FFFFFF"/>
              </w:rPr>
              <w:t>实现了政党、民族、宗教、阶层、海内外关系和谐；党外代表人士队伍建设能力全面提升；完成了省级和市级同心美丽乡村创建；完成了县委下达的行业</w:t>
            </w:r>
            <w:r>
              <w:rPr>
                <w:rFonts w:hint="eastAsia" w:ascii="仿宋_GB2312" w:hAnsi="宋体" w:eastAsia="仿宋_GB2312" w:cs="仿宋_GB2312"/>
                <w:i w:val="0"/>
                <w:caps w:val="0"/>
                <w:color w:val="000000"/>
                <w:spacing w:val="0"/>
                <w:sz w:val="16"/>
                <w:szCs w:val="16"/>
                <w:shd w:val="clear" w:color="auto" w:fill="FFFFFF"/>
                <w:lang w:val="en-US" w:eastAsia="zh-CN"/>
              </w:rPr>
              <w:t>帮扶</w:t>
            </w:r>
            <w:r>
              <w:rPr>
                <w:rFonts w:ascii="仿宋_GB2312" w:hAnsi="宋体" w:eastAsia="仿宋_GB2312" w:cs="仿宋_GB2312"/>
                <w:i w:val="0"/>
                <w:caps w:val="0"/>
                <w:color w:val="000000"/>
                <w:spacing w:val="0"/>
                <w:sz w:val="16"/>
                <w:szCs w:val="16"/>
                <w:shd w:val="clear" w:color="auto" w:fill="FFFFFF"/>
              </w:rPr>
              <w:t>任务；完成了统战课题调研任务、特约人员民主监督工作；完成了“同心聚力、助力乡村振兴”行动</w:t>
            </w:r>
            <w:r>
              <w:rPr>
                <w:rFonts w:hint="eastAsia" w:ascii="仿宋_GB2312" w:hAnsi="宋体" w:eastAsia="仿宋_GB2312" w:cs="仿宋_GB2312"/>
                <w:i w:val="0"/>
                <w:caps w:val="0"/>
                <w:color w:val="000000"/>
                <w:spacing w:val="0"/>
                <w:sz w:val="16"/>
                <w:szCs w:val="16"/>
                <w:shd w:val="clear" w:color="auto" w:fill="FFFFFF"/>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质量指标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1"/>
                <w:szCs w:val="21"/>
                <w:lang w:val="en-US" w:eastAsia="zh-CN"/>
              </w:rPr>
              <w:t>指标1：发挥统战部门职责，助推</w:t>
            </w:r>
            <w:r>
              <w:rPr>
                <w:rFonts w:hint="default" w:ascii="仿宋_GB2312" w:hAnsi="仿宋_GB2312" w:eastAsia="仿宋_GB2312" w:cs="仿宋_GB2312"/>
                <w:color w:val="000000"/>
                <w:sz w:val="21"/>
                <w:szCs w:val="21"/>
                <w:lang w:val="en-US" w:eastAsia="zh-CN"/>
              </w:rPr>
              <w:t>社会和谐发展；</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1"/>
                <w:szCs w:val="21"/>
                <w:lang w:val="en-US" w:eastAsia="zh-CN"/>
              </w:rPr>
              <w:t>指标2：“三公经费”控制率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ascii="微软雅黑" w:hAnsi="微软雅黑" w:eastAsia="微软雅黑" w:cs="微软雅黑"/>
                <w:i w:val="0"/>
                <w:iCs w:val="0"/>
                <w:caps w:val="0"/>
                <w:color w:val="000000"/>
                <w:spacing w:val="0"/>
                <w:sz w:val="18"/>
                <w:szCs w:val="18"/>
                <w:shd w:val="clear" w:fill="FFFFFF"/>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tabs>
                <w:tab w:val="center" w:pos="1339"/>
              </w:tabs>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1"/>
                <w:szCs w:val="21"/>
                <w:lang w:val="en-US" w:eastAsia="zh-CN"/>
              </w:rPr>
              <w:t>指标3：重点工作办结率</w:t>
            </w:r>
            <w:r>
              <w:rPr>
                <w:rFonts w:hint="eastAsia" w:ascii="仿宋_GB2312" w:hAnsi="仿宋_GB2312" w:eastAsia="仿宋_GB2312" w:cs="仿宋_GB2312"/>
                <w:color w:val="000000"/>
                <w:sz w:val="24"/>
                <w:lang w:eastAsia="zh-CN"/>
              </w:rPr>
              <w:tab/>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ascii="微软雅黑" w:hAnsi="微软雅黑" w:eastAsia="微软雅黑" w:cs="微软雅黑"/>
                <w:i w:val="0"/>
                <w:iCs w:val="0"/>
                <w:caps w:val="0"/>
                <w:color w:val="000000"/>
                <w:spacing w:val="0"/>
                <w:sz w:val="18"/>
                <w:szCs w:val="18"/>
                <w:shd w:val="clear" w:fill="FFFFFF"/>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tabs>
                <w:tab w:val="center" w:pos="1339"/>
              </w:tabs>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1"/>
                <w:szCs w:val="21"/>
                <w:lang w:val="en-US" w:eastAsia="zh-CN"/>
              </w:rPr>
              <w:t>指标1：非公经济领域统战工作</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ascii="微软雅黑" w:hAnsi="微软雅黑" w:eastAsia="微软雅黑" w:cs="微软雅黑"/>
                <w:i w:val="0"/>
                <w:iCs w:val="0"/>
                <w:caps w:val="0"/>
                <w:color w:val="000000"/>
                <w:spacing w:val="0"/>
                <w:sz w:val="18"/>
                <w:szCs w:val="18"/>
                <w:shd w:val="clear" w:fill="FFFFFF"/>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tabs>
                <w:tab w:val="center" w:pos="1339"/>
              </w:tabs>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1"/>
                <w:szCs w:val="21"/>
                <w:lang w:val="en-US" w:eastAsia="zh-CN"/>
              </w:rPr>
              <w:t>指标2：推进民族与宗教工作</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ascii="微软雅黑" w:hAnsi="微软雅黑" w:eastAsia="微软雅黑" w:cs="微软雅黑"/>
                <w:i w:val="0"/>
                <w:iCs w:val="0"/>
                <w:caps w:val="0"/>
                <w:color w:val="000000"/>
                <w:spacing w:val="0"/>
                <w:sz w:val="18"/>
                <w:szCs w:val="18"/>
                <w:shd w:val="clear" w:fill="FFFFFF"/>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tabs>
                <w:tab w:val="center" w:pos="1339"/>
              </w:tabs>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1"/>
                <w:szCs w:val="21"/>
                <w:lang w:val="en-US" w:eastAsia="zh-CN"/>
              </w:rPr>
              <w:t>指标3：联络党外代表人士</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ascii="微软雅黑" w:hAnsi="微软雅黑" w:eastAsia="微软雅黑" w:cs="微软雅黑"/>
                <w:i w:val="0"/>
                <w:iCs w:val="0"/>
                <w:caps w:val="0"/>
                <w:color w:val="000000"/>
                <w:spacing w:val="0"/>
                <w:sz w:val="18"/>
                <w:szCs w:val="18"/>
                <w:shd w:val="clear" w:fill="FFFFFF"/>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tabs>
                <w:tab w:val="center" w:pos="1339"/>
              </w:tabs>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1"/>
                <w:szCs w:val="21"/>
                <w:lang w:val="en-US" w:eastAsia="zh-CN"/>
              </w:rPr>
              <w:t>指标4：与港澳侨海外社团的联系</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ascii="微软雅黑" w:hAnsi="微软雅黑" w:eastAsia="微软雅黑" w:cs="微软雅黑"/>
                <w:i w:val="0"/>
                <w:iCs w:val="0"/>
                <w:caps w:val="0"/>
                <w:color w:val="000000"/>
                <w:spacing w:val="0"/>
                <w:sz w:val="18"/>
                <w:szCs w:val="18"/>
                <w:shd w:val="clear" w:fill="FFFFFF"/>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tabs>
                <w:tab w:val="center" w:pos="1339"/>
              </w:tabs>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1"/>
                <w:szCs w:val="21"/>
                <w:lang w:val="en-US" w:eastAsia="zh-CN"/>
              </w:rPr>
              <w:t>指标5：联络新的社会阶层人士</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ascii="微软雅黑" w:hAnsi="微软雅黑" w:eastAsia="微软雅黑" w:cs="微软雅黑"/>
                <w:i w:val="0"/>
                <w:iCs w:val="0"/>
                <w:caps w:val="0"/>
                <w:color w:val="000000"/>
                <w:spacing w:val="0"/>
                <w:sz w:val="18"/>
                <w:szCs w:val="18"/>
                <w:shd w:val="clear" w:fill="FFFFFF"/>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tabs>
                <w:tab w:val="center" w:pos="1339"/>
              </w:tabs>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1"/>
                <w:szCs w:val="21"/>
                <w:lang w:val="en-US" w:eastAsia="zh-CN"/>
              </w:rPr>
              <w:t>指标1：全年预算申请到位执行率和三公经费变动率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b/>
                <w:color w:val="000000"/>
                <w:sz w:val="24"/>
              </w:rPr>
            </w:pPr>
            <w:r>
              <w:rPr>
                <w:rFonts w:ascii="仿宋_GB2312" w:hAnsi="宋体" w:eastAsia="仿宋_GB2312" w:cs="仿宋_GB2312"/>
                <w:i w:val="0"/>
                <w:caps w:val="0"/>
                <w:color w:val="000000"/>
                <w:spacing w:val="0"/>
                <w:sz w:val="16"/>
                <w:szCs w:val="16"/>
                <w:shd w:val="clear" w:color="auto" w:fill="FFFFFF"/>
                <w:lang w:val="en-US" w:eastAsia="zh-CN"/>
              </w:rPr>
              <w:t>在95%以上，三公经费</w:t>
            </w:r>
            <w:r>
              <w:rPr>
                <w:rFonts w:hint="default" w:ascii="仿宋_GB2312" w:hAnsi="宋体" w:eastAsia="仿宋_GB2312" w:cs="仿宋_GB2312"/>
                <w:i w:val="0"/>
                <w:caps w:val="0"/>
                <w:color w:val="000000"/>
                <w:spacing w:val="0"/>
                <w:sz w:val="16"/>
                <w:szCs w:val="16"/>
                <w:shd w:val="clear" w:color="auto" w:fill="FFFFFF"/>
                <w:lang w:val="en-US" w:eastAsia="zh-CN"/>
              </w:rPr>
              <w:t>变动率≤0；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tabs>
                <w:tab w:val="center" w:pos="1339"/>
              </w:tabs>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1"/>
                <w:szCs w:val="21"/>
                <w:lang w:val="en-US" w:eastAsia="zh-CN"/>
              </w:rPr>
              <w:t>指标2：发动社会力量开展“挺起脊梁”健康扶贫行动</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tabs>
                <w:tab w:val="center" w:pos="1339"/>
              </w:tabs>
              <w:autoSpaceDN w:val="0"/>
              <w:spacing w:line="320" w:lineRule="exact"/>
              <w:jc w:val="left"/>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1"/>
                <w:szCs w:val="21"/>
                <w:lang w:val="en-US" w:eastAsia="zh-CN"/>
              </w:rPr>
              <w:t>对全县215例患者实行定点医院微创技术补贴治疗。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tabs>
                <w:tab w:val="center" w:pos="1339"/>
              </w:tabs>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1"/>
                <w:szCs w:val="21"/>
                <w:lang w:val="en-US" w:eastAsia="zh-CN"/>
              </w:rPr>
              <w:t>指标3：深入开展调查走访。</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1"/>
                <w:szCs w:val="21"/>
                <w:lang w:val="en-US" w:eastAsia="zh-CN"/>
              </w:rPr>
              <w:t>走访党外代表人士200多人次，走访民营企业150余家，慰问困难侨眷侨属、困难企业职工、困难党员、困难宗教界人士21人次，帮助协调解决企业发展诉求67个，落实企业发展资金5200万元。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tabs>
                <w:tab w:val="center" w:pos="1339"/>
              </w:tabs>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1"/>
                <w:szCs w:val="21"/>
                <w:lang w:val="en-US" w:eastAsia="zh-CN"/>
              </w:rPr>
              <w:t>指标1：全年财政整体支出</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tabs>
                <w:tab w:val="center" w:pos="1339"/>
              </w:tabs>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1"/>
                <w:szCs w:val="21"/>
                <w:lang w:val="en-US" w:eastAsia="zh-CN"/>
              </w:rPr>
              <w:t>控制在预算内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指标2：会议费用</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eastAsia="zh-CN"/>
              </w:rPr>
              <w:tab/>
            </w:r>
            <w:r>
              <w:rPr>
                <w:rFonts w:hint="eastAsia" w:ascii="仿宋_GB2312" w:hAnsi="仿宋_GB2312" w:eastAsia="仿宋_GB2312" w:cs="仿宋_GB2312"/>
                <w:color w:val="000000"/>
                <w:sz w:val="24"/>
                <w:lang w:eastAsia="zh-CN"/>
              </w:rPr>
              <w:t>≤ 220 元/人/天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：培训费用</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eastAsia="zh-CN"/>
              </w:rPr>
              <w:t>≤ 220 元/人/天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both"/>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指标1：五大关系和谐</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1"/>
                <w:szCs w:val="21"/>
                <w:lang w:val="en-US" w:eastAsia="zh-CN"/>
              </w:rPr>
              <w:t>指标2：</w:t>
            </w:r>
            <w:r>
              <w:rPr>
                <w:rFonts w:hint="eastAsia" w:ascii="仿宋_GB2312" w:hAnsi="仿宋_GB2312" w:eastAsia="仿宋_GB2312" w:cs="仿宋_GB2312"/>
                <w:color w:val="000000"/>
                <w:sz w:val="20"/>
                <w:szCs w:val="20"/>
                <w:lang w:val="en-US" w:eastAsia="zh-CN"/>
              </w:rPr>
              <w:t>促进县域非公经济发展</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1"/>
                <w:szCs w:val="21"/>
                <w:lang w:val="en-US"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经济效益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tabs>
                <w:tab w:val="center" w:pos="1339"/>
              </w:tabs>
              <w:autoSpaceDN w:val="0"/>
              <w:spacing w:line="320" w:lineRule="exact"/>
              <w:jc w:val="left"/>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指标1：聚力联谊促招商</w:t>
            </w:r>
          </w:p>
          <w:p>
            <w:pPr>
              <w:tabs>
                <w:tab w:val="center" w:pos="1339"/>
              </w:tabs>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1"/>
                <w:szCs w:val="21"/>
                <w:lang w:val="en-US" w:eastAsia="zh-CN"/>
              </w:rPr>
              <w:t>指标2：服务民企解难题</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组织全县相关职能部门、全体驻县金融机构和60多家民营企业代表举行“政银企”洽谈签约仪式，现场签约意向贷款近6亿元，真正实现“政银企”三方对面交流、信息沟通、精准对接。</w:t>
            </w:r>
          </w:p>
          <w:p>
            <w:pPr>
              <w:autoSpaceDN w:val="0"/>
              <w:spacing w:line="320" w:lineRule="exact"/>
              <w:jc w:val="left"/>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widowControl/>
              <w:jc w:val="left"/>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宋体" w:eastAsia="仿宋_GB2312" w:cs="仿宋_GB2312"/>
                <w:i w:val="0"/>
                <w:caps w:val="0"/>
                <w:color w:val="000000"/>
                <w:spacing w:val="0"/>
                <w:sz w:val="16"/>
                <w:szCs w:val="16"/>
                <w:shd w:val="clear" w:color="auto" w:fill="FFFFFF"/>
              </w:rPr>
              <w:t>同心美丽乡村建设有新实效</w:t>
            </w:r>
          </w:p>
          <w:p>
            <w:pPr>
              <w:autoSpaceDN w:val="0"/>
              <w:spacing w:line="320" w:lineRule="exact"/>
              <w:jc w:val="left"/>
              <w:textAlignment w:val="center"/>
            </w:pPr>
            <w:r>
              <w:rPr>
                <w:rFonts w:hint="eastAsia" w:ascii="仿宋_GB2312" w:hAnsi="仿宋_GB2312" w:eastAsia="仿宋_GB2312" w:cs="仿宋_GB2312"/>
                <w:color w:val="000000"/>
                <w:sz w:val="24"/>
              </w:rPr>
              <w:t>指</w:t>
            </w:r>
            <w:r>
              <w:rPr>
                <w:rFonts w:hint="eastAsia" w:ascii="仿宋_GB2312" w:hAnsi="仿宋_GB2312" w:eastAsia="仿宋_GB2312" w:cs="仿宋_GB2312"/>
                <w:color w:val="000000"/>
                <w:sz w:val="21"/>
                <w:szCs w:val="21"/>
                <w:lang w:val="en-US" w:eastAsia="zh-CN"/>
              </w:rPr>
              <w:t>标2：发起“凝聚社会力量、建设美丽村庄”行动倡议</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ind w:firstLine="420" w:firstLineChars="200"/>
              <w:rPr>
                <w:rFonts w:hint="eastAsia" w:ascii="仿宋_GB2312" w:eastAsia="仿宋_GB2312"/>
                <w:sz w:val="32"/>
                <w:szCs w:val="32"/>
              </w:rPr>
            </w:pPr>
            <w:r>
              <w:rPr>
                <w:rFonts w:hint="eastAsia" w:ascii="仿宋_GB2312" w:hAnsi="仿宋_GB2312" w:eastAsia="仿宋_GB2312" w:cs="仿宋_GB2312"/>
                <w:color w:val="000000"/>
                <w:sz w:val="21"/>
                <w:szCs w:val="21"/>
                <w:lang w:val="en-US" w:eastAsia="zh-CN"/>
              </w:rPr>
              <w:t>今年县级创建村2个，市级“同心美丽乡村”1个，省级“同心美丽乡村”示范点1个和示范片区1个。</w:t>
            </w:r>
          </w:p>
          <w:p>
            <w:pPr>
              <w:autoSpaceDN w:val="0"/>
              <w:spacing w:line="320" w:lineRule="exact"/>
              <w:jc w:val="left"/>
              <w:textAlignment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widowControl/>
              <w:jc w:val="left"/>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tabs>
                <w:tab w:val="center" w:pos="1339"/>
              </w:tabs>
              <w:autoSpaceDN w:val="0"/>
              <w:spacing w:line="320" w:lineRule="exact"/>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社会公众比较满意</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tabs>
                <w:tab w:val="center" w:pos="1339"/>
              </w:tabs>
              <w:autoSpaceDN w:val="0"/>
              <w:spacing w:line="320" w:lineRule="exact"/>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满意率达98%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3158"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1427"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何水滔</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副部长</w:t>
            </w:r>
          </w:p>
        </w:tc>
        <w:tc>
          <w:tcPr>
            <w:tcW w:w="3158"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县委统战部</w:t>
            </w:r>
          </w:p>
        </w:tc>
        <w:tc>
          <w:tcPr>
            <w:tcW w:w="1427"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易吕飞</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办公室主任</w:t>
            </w:r>
          </w:p>
        </w:tc>
        <w:tc>
          <w:tcPr>
            <w:tcW w:w="3158"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县委统战部</w:t>
            </w:r>
          </w:p>
        </w:tc>
        <w:tc>
          <w:tcPr>
            <w:tcW w:w="1427"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王  平</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会计</w:t>
            </w:r>
          </w:p>
        </w:tc>
        <w:tc>
          <w:tcPr>
            <w:tcW w:w="3158"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县委统战部</w:t>
            </w:r>
          </w:p>
        </w:tc>
        <w:tc>
          <w:tcPr>
            <w:tcW w:w="1427"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许岳兵</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出纳</w:t>
            </w:r>
          </w:p>
        </w:tc>
        <w:tc>
          <w:tcPr>
            <w:tcW w:w="3158"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县委统战部</w:t>
            </w:r>
          </w:p>
        </w:tc>
        <w:tc>
          <w:tcPr>
            <w:tcW w:w="1427"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w:t>
      </w:r>
      <w:r>
        <w:rPr>
          <w:rFonts w:hint="eastAsia" w:eastAsia="仿宋_GB2312" w:cs="仿宋_GB2312"/>
          <w:bCs/>
          <w:sz w:val="28"/>
          <w:szCs w:val="28"/>
          <w:lang w:val="en-US" w:eastAsia="zh-CN"/>
        </w:rPr>
        <w:t xml:space="preserve">许岳兵                       </w:t>
      </w:r>
      <w:r>
        <w:rPr>
          <w:rFonts w:hint="eastAsia" w:eastAsia="仿宋_GB2312" w:cs="仿宋_GB2312"/>
          <w:bCs/>
          <w:sz w:val="28"/>
          <w:szCs w:val="28"/>
        </w:rPr>
        <w:t>联系电话：</w:t>
      </w:r>
      <w:r>
        <w:rPr>
          <w:rFonts w:hint="eastAsia" w:ascii="仿宋_GB2312" w:hAnsi="仿宋_GB2312" w:eastAsia="仿宋_GB2312" w:cs="仿宋_GB2312"/>
          <w:color w:val="000000"/>
          <w:sz w:val="24"/>
          <w:lang w:val="en-US" w:eastAsia="zh-CN"/>
        </w:rPr>
        <w:t>18774100610</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Borders>
              <w:top w:val="single" w:color="auto" w:sz="4" w:space="0"/>
              <w:left w:val="single" w:color="auto" w:sz="4" w:space="0"/>
              <w:bottom w:val="single" w:color="auto" w:sz="4" w:space="0"/>
              <w:right w:val="single" w:color="auto" w:sz="4" w:space="0"/>
            </w:tcBorders>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keepNext w:val="0"/>
              <w:keepLines w:val="0"/>
              <w:pageBreakBefore w:val="0"/>
              <w:widowControl w:val="0"/>
              <w:kinsoku/>
              <w:wordWrap/>
              <w:overflowPunct/>
              <w:topLinePunct w:val="0"/>
              <w:autoSpaceDE/>
              <w:autoSpaceDN w:val="0"/>
              <w:bidi w:val="0"/>
              <w:adjustRightInd/>
              <w:snapToGrid/>
              <w:spacing w:line="300" w:lineRule="exact"/>
              <w:ind w:firstLine="480" w:firstLineChars="200"/>
              <w:jc w:val="left"/>
              <w:textAlignment w:val="center"/>
              <w:rPr>
                <w:rFonts w:hint="eastAsia"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一、部门（单位）概况</w:t>
            </w:r>
          </w:p>
          <w:p>
            <w:pPr>
              <w:keepNext w:val="0"/>
              <w:keepLines w:val="0"/>
              <w:pageBreakBefore w:val="0"/>
              <w:widowControl w:val="0"/>
              <w:kinsoku/>
              <w:wordWrap/>
              <w:overflowPunct/>
              <w:topLinePunct w:val="0"/>
              <w:autoSpaceDE/>
              <w:autoSpaceDN w:val="0"/>
              <w:bidi w:val="0"/>
              <w:adjustRightInd/>
              <w:snapToGrid/>
              <w:spacing w:line="300" w:lineRule="exact"/>
              <w:ind w:firstLine="482" w:firstLineChars="200"/>
              <w:jc w:val="left"/>
              <w:textAlignment w:val="center"/>
              <w:rPr>
                <w:rFonts w:hint="eastAsia" w:ascii="楷体" w:hAnsi="楷体" w:eastAsia="楷体" w:cs="楷体"/>
                <w:b/>
                <w:bCs/>
                <w:color w:val="000000"/>
                <w:sz w:val="24"/>
                <w:szCs w:val="24"/>
                <w:lang w:val="en-US" w:eastAsia="zh-CN"/>
              </w:rPr>
            </w:pPr>
            <w:r>
              <w:rPr>
                <w:rFonts w:hint="eastAsia" w:ascii="楷体" w:hAnsi="楷体" w:eastAsia="楷体" w:cs="楷体"/>
                <w:b/>
                <w:bCs/>
                <w:color w:val="000000"/>
                <w:sz w:val="24"/>
                <w:szCs w:val="24"/>
                <w:lang w:val="en-US" w:eastAsia="zh-CN"/>
              </w:rPr>
              <w:t>（一）部门基本情况：</w:t>
            </w:r>
          </w:p>
          <w:p>
            <w:pPr>
              <w:keepNext w:val="0"/>
              <w:keepLines w:val="0"/>
              <w:pageBreakBefore w:val="0"/>
              <w:widowControl w:val="0"/>
              <w:kinsoku/>
              <w:wordWrap/>
              <w:overflowPunct/>
              <w:topLinePunct w:val="0"/>
              <w:autoSpaceDE/>
              <w:autoSpaceDN w:val="0"/>
              <w:bidi w:val="0"/>
              <w:adjustRightInd/>
              <w:snapToGrid/>
              <w:spacing w:line="300" w:lineRule="exact"/>
              <w:ind w:firstLine="482" w:firstLineChars="200"/>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b/>
                <w:bCs/>
                <w:color w:val="000000"/>
                <w:sz w:val="24"/>
                <w:szCs w:val="24"/>
                <w:lang w:val="en-US" w:eastAsia="zh-CN"/>
              </w:rPr>
              <w:t>职能职责：</w:t>
            </w:r>
          </w:p>
          <w:p>
            <w:pPr>
              <w:keepNext w:val="0"/>
              <w:keepLines w:val="0"/>
              <w:pageBreakBefore w:val="0"/>
              <w:widowControl w:val="0"/>
              <w:kinsoku/>
              <w:wordWrap/>
              <w:overflowPunct/>
              <w:topLinePunct w:val="0"/>
              <w:autoSpaceDE/>
              <w:autoSpaceDN w:val="0"/>
              <w:bidi w:val="0"/>
              <w:adjustRightInd/>
              <w:snapToGrid/>
              <w:spacing w:line="300" w:lineRule="exact"/>
              <w:ind w:firstLine="480" w:firstLineChars="200"/>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贯彻落实加强党对统一战线工作集中统一领导的要求，发挥县委在统战工作方面的参谋机构、组织协调机构、具体执行机构、督促检查机构作用。了解情况、掌握政策、协调关系、安排人事、增进共识、加强团结，协调统一战线各方面关系。组织和落实中央、省委、市委、县委关于统一战线工作重大决策部署，巩固壮大最广泛的统一战线。</w:t>
            </w:r>
          </w:p>
          <w:p>
            <w:pPr>
              <w:keepNext w:val="0"/>
              <w:keepLines w:val="0"/>
              <w:pageBreakBefore w:val="0"/>
              <w:widowControl w:val="0"/>
              <w:kinsoku/>
              <w:wordWrap/>
              <w:overflowPunct/>
              <w:topLinePunct w:val="0"/>
              <w:autoSpaceDE/>
              <w:autoSpaceDN w:val="0"/>
              <w:bidi w:val="0"/>
              <w:adjustRightInd/>
              <w:snapToGrid/>
              <w:spacing w:line="300" w:lineRule="exact"/>
              <w:ind w:firstLine="480" w:firstLineChars="200"/>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2、协调开展全县统一战线重大理论研究，拟订全县统一战线政策并推动落实。深入调查研究，及时向县委报告统一战线工作情况并提出建议。统筹协调和指导各乡镇（办事处）各部门各单位统一战线工作。</w:t>
            </w:r>
          </w:p>
          <w:p>
            <w:pPr>
              <w:keepNext w:val="0"/>
              <w:keepLines w:val="0"/>
              <w:pageBreakBefore w:val="0"/>
              <w:widowControl w:val="0"/>
              <w:kinsoku/>
              <w:wordWrap/>
              <w:overflowPunct/>
              <w:topLinePunct w:val="0"/>
              <w:autoSpaceDE/>
              <w:autoSpaceDN w:val="0"/>
              <w:bidi w:val="0"/>
              <w:adjustRightInd/>
              <w:snapToGrid/>
              <w:spacing w:line="300" w:lineRule="exact"/>
              <w:ind w:firstLine="480" w:firstLineChars="200"/>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负责发现、培养党外代表人士，负责党外人士的政治安排，会同有关部门做好安排党外人士担任政府和司法机关及其他单位领导职务的工作。协助民主党派、县工商联做好干部管理工作，反映和协调解决党外代表人士工作生活中的实际困难。</w:t>
            </w:r>
          </w:p>
          <w:p>
            <w:pPr>
              <w:keepNext w:val="0"/>
              <w:keepLines w:val="0"/>
              <w:pageBreakBefore w:val="0"/>
              <w:widowControl w:val="0"/>
              <w:kinsoku/>
              <w:wordWrap/>
              <w:overflowPunct/>
              <w:topLinePunct w:val="0"/>
              <w:autoSpaceDE/>
              <w:autoSpaceDN w:val="0"/>
              <w:bidi w:val="0"/>
              <w:adjustRightInd/>
              <w:snapToGrid/>
              <w:spacing w:line="300" w:lineRule="exact"/>
              <w:ind w:firstLine="480" w:firstLineChars="200"/>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4、贯彻落实党的宣传工作方针，统筹推进全县统一战线宣传工作，拟订我县统一战线宣传工作规划并组织实施，研判涉及全县统一战线的舆情并协调有关部门应对处置。</w:t>
            </w:r>
          </w:p>
          <w:p>
            <w:pPr>
              <w:keepNext w:val="0"/>
              <w:keepLines w:val="0"/>
              <w:pageBreakBefore w:val="0"/>
              <w:widowControl w:val="0"/>
              <w:kinsoku/>
              <w:wordWrap/>
              <w:overflowPunct/>
              <w:topLinePunct w:val="0"/>
              <w:autoSpaceDE/>
              <w:autoSpaceDN w:val="0"/>
              <w:bidi w:val="0"/>
              <w:adjustRightInd/>
              <w:snapToGrid/>
              <w:spacing w:line="300" w:lineRule="exact"/>
              <w:ind w:firstLine="480" w:firstLineChars="200"/>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负责联系民主党派成员，通报情况，反映意见，贯彻落实中国共产党的领导的多党合作和政治协商制度以及对民主党派的方针政策，支持、帮助民主党派加强自身建设，做好支持民主党派履行职责，发挥作用的工作。</w:t>
            </w:r>
          </w:p>
          <w:p>
            <w:pPr>
              <w:keepNext w:val="0"/>
              <w:keepLines w:val="0"/>
              <w:pageBreakBefore w:val="0"/>
              <w:widowControl w:val="0"/>
              <w:kinsoku/>
              <w:wordWrap/>
              <w:overflowPunct/>
              <w:topLinePunct w:val="0"/>
              <w:autoSpaceDE/>
              <w:autoSpaceDN w:val="0"/>
              <w:bidi w:val="0"/>
              <w:adjustRightInd/>
              <w:snapToGrid/>
              <w:spacing w:line="300" w:lineRule="exact"/>
              <w:ind w:firstLine="480" w:firstLineChars="200"/>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6、统一管理民族宗教工作，贯彻落实党的民族宗教工作方针和政策，研究拟订全县民族宗教工作的政策措施并督促落实，协调处理民族宗教工作中的重大问题，领导管理县民族宗教事务局依法管理民族宗教事务，根据分工做好少数民族干部工作，联系、培养宗教界代表人士，引导各宗教坚持中国化方向，巩固和发展党同宗教界的爱国统一战线。</w:t>
            </w:r>
          </w:p>
          <w:p>
            <w:pPr>
              <w:keepNext w:val="0"/>
              <w:keepLines w:val="0"/>
              <w:pageBreakBefore w:val="0"/>
              <w:widowControl w:val="0"/>
              <w:kinsoku/>
              <w:wordWrap/>
              <w:overflowPunct/>
              <w:topLinePunct w:val="0"/>
              <w:autoSpaceDE/>
              <w:autoSpaceDN w:val="0"/>
              <w:bidi w:val="0"/>
              <w:adjustRightInd/>
              <w:snapToGrid/>
              <w:spacing w:line="300" w:lineRule="exact"/>
              <w:ind w:firstLine="480" w:firstLineChars="200"/>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7、负责联系培养无党派代表人士，支持、帮助无党派人士加强自身建设，发挥作用。调查研究党外知识分子的情况，反映他们的意见，协调关系，提出政策建议；联系并培养党外知识分子代表人士，开展思想政治工作；指导国有企业等有关单位开展党外知识分子工作；会同有关部门做好其政治、生活待遇的安排。</w:t>
            </w:r>
          </w:p>
          <w:p>
            <w:pPr>
              <w:keepNext w:val="0"/>
              <w:keepLines w:val="0"/>
              <w:pageBreakBefore w:val="0"/>
              <w:widowControl w:val="0"/>
              <w:kinsoku/>
              <w:wordWrap/>
              <w:overflowPunct/>
              <w:topLinePunct w:val="0"/>
              <w:autoSpaceDE/>
              <w:autoSpaceDN w:val="0"/>
              <w:bidi w:val="0"/>
              <w:adjustRightInd/>
              <w:snapToGrid/>
              <w:spacing w:line="300" w:lineRule="exact"/>
              <w:ind w:firstLine="480" w:firstLineChars="200"/>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8、调查研究新的社会阶层人士情况并提出政策建议;负责联系新的社会阶层人士，充分发挥新的社会阶层在推动经济社会发展中的作用；积极探索建立新的社会阶层人士统战工作的机制和方法；建立一支高素质的新的社会阶层代表人士队伍。指导国有企业等有关单位和社会组织开展新的社会阶层人士统战工作。</w:t>
            </w:r>
          </w:p>
          <w:p>
            <w:pPr>
              <w:keepNext w:val="0"/>
              <w:keepLines w:val="0"/>
              <w:pageBreakBefore w:val="0"/>
              <w:widowControl w:val="0"/>
              <w:kinsoku/>
              <w:wordWrap/>
              <w:overflowPunct/>
              <w:topLinePunct w:val="0"/>
              <w:autoSpaceDE/>
              <w:autoSpaceDN w:val="0"/>
              <w:bidi w:val="0"/>
              <w:adjustRightInd/>
              <w:snapToGrid/>
              <w:spacing w:line="300" w:lineRule="exact"/>
              <w:ind w:firstLine="480" w:firstLineChars="200"/>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9、参与制定、推进落实鼓励支持引导非公有制经济发展的政策，调查研究非公有制经济人士情况并提出政策建议，了解和反映非公有制经济人士的意见，团结、服务、引导、教育非公有制经济人士，促进非公有制经济健康发展和非公有制经济人士健康成长。</w:t>
            </w:r>
          </w:p>
          <w:p>
            <w:pPr>
              <w:keepNext w:val="0"/>
              <w:keepLines w:val="0"/>
              <w:pageBreakBefore w:val="0"/>
              <w:widowControl w:val="0"/>
              <w:kinsoku/>
              <w:wordWrap/>
              <w:overflowPunct/>
              <w:topLinePunct w:val="0"/>
              <w:autoSpaceDE/>
              <w:autoSpaceDN w:val="0"/>
              <w:bidi w:val="0"/>
              <w:adjustRightInd/>
              <w:snapToGrid/>
              <w:spacing w:line="300" w:lineRule="exact"/>
              <w:ind w:firstLine="480" w:firstLineChars="200"/>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统一领导全县海外统战工作，牵头开展港澳统战工作，开展对台统战工作。联系香港、澳门、台湾有关党派、团体及代表人士，联系海外有关社团及代表人士，做好台胞、台属有关工作。做好统一战线外事管理工作。</w:t>
            </w:r>
          </w:p>
          <w:p>
            <w:pPr>
              <w:keepNext w:val="0"/>
              <w:keepLines w:val="0"/>
              <w:pageBreakBefore w:val="0"/>
              <w:widowControl w:val="0"/>
              <w:kinsoku/>
              <w:wordWrap/>
              <w:overflowPunct/>
              <w:topLinePunct w:val="0"/>
              <w:autoSpaceDE/>
              <w:autoSpaceDN w:val="0"/>
              <w:bidi w:val="0"/>
              <w:adjustRightInd/>
              <w:snapToGrid/>
              <w:spacing w:line="300" w:lineRule="exact"/>
              <w:ind w:firstLine="480" w:firstLineChars="200"/>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11、统一管理全县侨务工作，贯彻落实党的侨务工作方针政策，负责拟订侨务工作规划并组织协调，督促检查落实。调查研究国内外侨情和侨务工作有关情况，管理侨务行政事务，统筹协调有关部门和社会团体涉侨工作，联系海外有关侨团和代表人士，指导推动涉侨宣传、文化交流、华文教育工作等，保护华侨和归侨侨眷在国内的合法权利和利益。</w:t>
            </w:r>
          </w:p>
          <w:p>
            <w:pPr>
              <w:keepNext w:val="0"/>
              <w:keepLines w:val="0"/>
              <w:pageBreakBefore w:val="0"/>
              <w:widowControl w:val="0"/>
              <w:kinsoku/>
              <w:wordWrap/>
              <w:overflowPunct/>
              <w:topLinePunct w:val="0"/>
              <w:autoSpaceDE/>
              <w:autoSpaceDN w:val="0"/>
              <w:bidi w:val="0"/>
              <w:adjustRightInd/>
              <w:snapToGrid/>
              <w:spacing w:line="300" w:lineRule="exact"/>
              <w:ind w:firstLine="480" w:firstLineChars="200"/>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12、受县委委托，领导县工商联党组和县侨联党组，指导县工商联和县侨联工作，做好统一战线有关单位和团体的管理工作。</w:t>
            </w:r>
          </w:p>
          <w:p>
            <w:pPr>
              <w:keepNext w:val="0"/>
              <w:keepLines w:val="0"/>
              <w:pageBreakBefore w:val="0"/>
              <w:widowControl w:val="0"/>
              <w:kinsoku/>
              <w:wordWrap/>
              <w:overflowPunct/>
              <w:topLinePunct w:val="0"/>
              <w:autoSpaceDE/>
              <w:autoSpaceDN w:val="0"/>
              <w:bidi w:val="0"/>
              <w:adjustRightInd/>
              <w:snapToGrid/>
              <w:spacing w:line="300" w:lineRule="exact"/>
              <w:ind w:firstLine="480" w:firstLineChars="200"/>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13、完成县委交办的其他任务。</w:t>
            </w:r>
          </w:p>
          <w:p>
            <w:pPr>
              <w:keepNext w:val="0"/>
              <w:keepLines w:val="0"/>
              <w:pageBreakBefore w:val="0"/>
              <w:widowControl w:val="0"/>
              <w:kinsoku/>
              <w:wordWrap/>
              <w:overflowPunct/>
              <w:topLinePunct w:val="0"/>
              <w:autoSpaceDE/>
              <w:autoSpaceDN w:val="0"/>
              <w:bidi w:val="0"/>
              <w:adjustRightInd/>
              <w:snapToGrid/>
              <w:spacing w:line="300" w:lineRule="exact"/>
              <w:ind w:firstLine="482" w:firstLineChars="200"/>
              <w:jc w:val="left"/>
              <w:textAlignment w:val="center"/>
              <w:rPr>
                <w:rFonts w:hint="eastAsia" w:ascii="仿宋_GB2312" w:hAnsi="仿宋_GB2312" w:eastAsia="仿宋_GB2312" w:cs="仿宋_GB2312"/>
                <w:b/>
                <w:bCs/>
                <w:color w:val="000000"/>
                <w:sz w:val="24"/>
                <w:szCs w:val="24"/>
                <w:lang w:val="en-US" w:eastAsia="zh-CN"/>
              </w:rPr>
            </w:pPr>
            <w:r>
              <w:rPr>
                <w:rFonts w:hint="eastAsia" w:ascii="仿宋_GB2312" w:hAnsi="仿宋_GB2312" w:eastAsia="仿宋_GB2312" w:cs="仿宋_GB2312"/>
                <w:b/>
                <w:bCs/>
                <w:color w:val="000000"/>
                <w:sz w:val="24"/>
                <w:szCs w:val="24"/>
                <w:lang w:val="en-US" w:eastAsia="zh-CN"/>
              </w:rPr>
              <w:t>机构设置：</w:t>
            </w:r>
          </w:p>
          <w:p>
            <w:pPr>
              <w:keepNext w:val="0"/>
              <w:keepLines w:val="0"/>
              <w:pageBreakBefore w:val="0"/>
              <w:widowControl w:val="0"/>
              <w:kinsoku/>
              <w:wordWrap/>
              <w:overflowPunct/>
              <w:topLinePunct w:val="0"/>
              <w:autoSpaceDE/>
              <w:autoSpaceDN w:val="0"/>
              <w:bidi w:val="0"/>
              <w:adjustRightInd/>
              <w:snapToGrid/>
              <w:spacing w:line="300" w:lineRule="exact"/>
              <w:ind w:firstLine="480" w:firstLineChars="200"/>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县委统战部内设7个办(室)，即：办公室、党外干部办、经联办、民宗办、新的社会阶层人士工作办、侨联办、台办。</w:t>
            </w:r>
          </w:p>
          <w:p>
            <w:pPr>
              <w:keepNext w:val="0"/>
              <w:keepLines w:val="0"/>
              <w:pageBreakBefore w:val="0"/>
              <w:widowControl w:val="0"/>
              <w:kinsoku/>
              <w:wordWrap/>
              <w:overflowPunct/>
              <w:topLinePunct w:val="0"/>
              <w:autoSpaceDE/>
              <w:autoSpaceDN w:val="0"/>
              <w:bidi w:val="0"/>
              <w:adjustRightInd/>
              <w:snapToGrid/>
              <w:spacing w:line="300" w:lineRule="exact"/>
              <w:ind w:firstLine="480" w:firstLineChars="200"/>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二级机构一个中共岳阳县委统战部政策中心，属全额拨款事业单位，经费不独立核算。岳阳县归国华侨联合会与统战部合署办公，属全额拨款事业单位，机构编制独立，经费不独立核算。共有干部职工28人，其中在编在职人数21人，退休人员7名。核定行政编制8名，实有人数12人，参公事业编制3名，实有人数3人，全额拨款事业编制3名，实有人数6人。</w:t>
            </w:r>
          </w:p>
          <w:p>
            <w:pPr>
              <w:keepNext w:val="0"/>
              <w:keepLines w:val="0"/>
              <w:pageBreakBefore w:val="0"/>
              <w:widowControl w:val="0"/>
              <w:kinsoku/>
              <w:wordWrap/>
              <w:overflowPunct/>
              <w:topLinePunct w:val="0"/>
              <w:autoSpaceDE/>
              <w:autoSpaceDN w:val="0"/>
              <w:bidi w:val="0"/>
              <w:adjustRightInd/>
              <w:snapToGrid/>
              <w:spacing w:line="300" w:lineRule="exact"/>
              <w:ind w:firstLine="482" w:firstLineChars="200"/>
              <w:jc w:val="left"/>
              <w:textAlignment w:val="center"/>
              <w:rPr>
                <w:rFonts w:hint="eastAsia" w:ascii="仿宋_GB2312" w:hAnsi="仿宋_GB2312" w:eastAsia="仿宋_GB2312" w:cs="仿宋_GB2312"/>
                <w:color w:val="000000"/>
                <w:sz w:val="24"/>
                <w:szCs w:val="24"/>
                <w:lang w:val="en-US" w:eastAsia="zh-CN"/>
              </w:rPr>
            </w:pPr>
            <w:r>
              <w:rPr>
                <w:rFonts w:hint="default" w:ascii="楷体" w:hAnsi="楷体" w:eastAsia="楷体" w:cs="楷体"/>
                <w:b/>
                <w:bCs/>
                <w:color w:val="000000"/>
                <w:sz w:val="24"/>
                <w:szCs w:val="24"/>
                <w:lang w:val="en-US" w:eastAsia="zh-CN"/>
              </w:rPr>
              <w:t>（二）部门整体支出规模、使用方向和主要内容、涉及范围。</w:t>
            </w:r>
            <w:r>
              <w:rPr>
                <w:rFonts w:hint="default" w:ascii="仿宋_GB2312" w:hAnsi="仿宋_GB2312" w:eastAsia="仿宋_GB2312" w:cs="仿宋_GB2312"/>
                <w:color w:val="000000"/>
                <w:sz w:val="24"/>
                <w:szCs w:val="24"/>
                <w:lang w:val="en-US" w:eastAsia="zh-CN"/>
              </w:rPr>
              <w:t>支出规模为</w:t>
            </w:r>
            <w:r>
              <w:rPr>
                <w:rFonts w:hint="eastAsia" w:ascii="仿宋_GB2312" w:hAnsi="仿宋_GB2312" w:eastAsia="仿宋_GB2312" w:cs="仿宋_GB2312"/>
                <w:color w:val="000000"/>
                <w:sz w:val="24"/>
                <w:szCs w:val="24"/>
                <w:lang w:val="en-US" w:eastAsia="zh-CN"/>
              </w:rPr>
              <w:t>460</w:t>
            </w:r>
            <w:r>
              <w:rPr>
                <w:rFonts w:hint="default" w:ascii="仿宋_GB2312" w:hAnsi="仿宋_GB2312" w:eastAsia="仿宋_GB2312" w:cs="仿宋_GB2312"/>
                <w:color w:val="000000"/>
                <w:sz w:val="24"/>
                <w:szCs w:val="24"/>
                <w:lang w:val="en-US" w:eastAsia="zh-CN"/>
              </w:rPr>
              <w:t>万元，其中基本支出</w:t>
            </w:r>
            <w:r>
              <w:rPr>
                <w:rFonts w:hint="eastAsia" w:ascii="仿宋_GB2312" w:hAnsi="仿宋_GB2312" w:eastAsia="仿宋_GB2312" w:cs="仿宋_GB2312"/>
                <w:color w:val="000000"/>
                <w:sz w:val="24"/>
                <w:szCs w:val="24"/>
                <w:lang w:val="en-US" w:eastAsia="zh-CN"/>
              </w:rPr>
              <w:t>314.44</w:t>
            </w:r>
            <w:r>
              <w:rPr>
                <w:rFonts w:hint="default" w:ascii="仿宋_GB2312" w:hAnsi="仿宋_GB2312" w:eastAsia="仿宋_GB2312" w:cs="仿宋_GB2312"/>
                <w:color w:val="000000"/>
                <w:sz w:val="24"/>
                <w:szCs w:val="24"/>
                <w:lang w:val="en-US" w:eastAsia="zh-CN"/>
              </w:rPr>
              <w:t>万元，项目支出</w:t>
            </w:r>
            <w:r>
              <w:rPr>
                <w:rFonts w:hint="eastAsia" w:ascii="仿宋_GB2312" w:hAnsi="仿宋_GB2312" w:eastAsia="仿宋_GB2312" w:cs="仿宋_GB2312"/>
                <w:color w:val="000000"/>
                <w:sz w:val="24"/>
                <w:szCs w:val="24"/>
                <w:lang w:val="en-US" w:eastAsia="zh-CN"/>
              </w:rPr>
              <w:t>145.56</w:t>
            </w:r>
            <w:r>
              <w:rPr>
                <w:rFonts w:hint="default" w:ascii="仿宋_GB2312" w:hAnsi="仿宋_GB2312" w:eastAsia="仿宋_GB2312" w:cs="仿宋_GB2312"/>
                <w:color w:val="000000"/>
                <w:sz w:val="24"/>
                <w:szCs w:val="24"/>
                <w:lang w:val="en-US" w:eastAsia="zh-CN"/>
              </w:rPr>
              <w:t>万元。主要用于人员工资福利支出、社保缴纳、日常办公开支以及全县统一战线事业发展。</w:t>
            </w:r>
          </w:p>
          <w:p>
            <w:pPr>
              <w:keepNext w:val="0"/>
              <w:keepLines w:val="0"/>
              <w:pageBreakBefore w:val="0"/>
              <w:widowControl w:val="0"/>
              <w:kinsoku/>
              <w:wordWrap/>
              <w:overflowPunct/>
              <w:topLinePunct w:val="0"/>
              <w:autoSpaceDE/>
              <w:autoSpaceDN w:val="0"/>
              <w:bidi w:val="0"/>
              <w:adjustRightInd/>
              <w:snapToGrid/>
              <w:spacing w:line="300" w:lineRule="exact"/>
              <w:ind w:firstLine="480" w:firstLineChars="200"/>
              <w:jc w:val="left"/>
              <w:textAlignment w:val="center"/>
              <w:rPr>
                <w:rFonts w:hint="default"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二、部门（单位）整体支出管理及使用情况</w:t>
            </w:r>
          </w:p>
          <w:p>
            <w:pPr>
              <w:keepNext w:val="0"/>
              <w:keepLines w:val="0"/>
              <w:pageBreakBefore w:val="0"/>
              <w:widowControl w:val="0"/>
              <w:kinsoku/>
              <w:wordWrap/>
              <w:overflowPunct/>
              <w:topLinePunct w:val="0"/>
              <w:autoSpaceDE/>
              <w:autoSpaceDN w:val="0"/>
              <w:bidi w:val="0"/>
              <w:adjustRightInd/>
              <w:snapToGrid/>
              <w:spacing w:line="300" w:lineRule="exact"/>
              <w:ind w:firstLine="482" w:firstLineChars="200"/>
              <w:jc w:val="left"/>
              <w:textAlignment w:val="center"/>
              <w:rPr>
                <w:rFonts w:hint="eastAsia" w:ascii="楷体" w:hAnsi="楷体" w:eastAsia="楷体" w:cs="楷体"/>
                <w:b/>
                <w:bCs/>
                <w:color w:val="000000"/>
                <w:sz w:val="24"/>
                <w:szCs w:val="24"/>
                <w:lang w:val="en-US" w:eastAsia="zh-CN"/>
              </w:rPr>
            </w:pPr>
            <w:r>
              <w:rPr>
                <w:rFonts w:hint="eastAsia" w:ascii="楷体" w:hAnsi="楷体" w:eastAsia="楷体" w:cs="楷体"/>
                <w:b/>
                <w:bCs/>
                <w:color w:val="000000"/>
                <w:sz w:val="24"/>
                <w:szCs w:val="24"/>
                <w:lang w:val="en-US" w:eastAsia="zh-CN"/>
              </w:rPr>
              <w:t>（一）基本支出</w:t>
            </w:r>
          </w:p>
          <w:p>
            <w:pPr>
              <w:keepNext w:val="0"/>
              <w:keepLines w:val="0"/>
              <w:pageBreakBefore w:val="0"/>
              <w:widowControl w:val="0"/>
              <w:kinsoku/>
              <w:wordWrap/>
              <w:overflowPunct/>
              <w:topLinePunct w:val="0"/>
              <w:autoSpaceDE/>
              <w:autoSpaceDN w:val="0"/>
              <w:bidi w:val="0"/>
              <w:adjustRightInd/>
              <w:snapToGrid/>
              <w:spacing w:line="300" w:lineRule="exact"/>
              <w:ind w:firstLine="480" w:firstLineChars="200"/>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2021年度</w:t>
            </w:r>
            <w:r>
              <w:rPr>
                <w:rFonts w:hint="default" w:ascii="仿宋_GB2312" w:hAnsi="仿宋_GB2312" w:eastAsia="仿宋_GB2312" w:cs="仿宋_GB2312"/>
                <w:color w:val="000000"/>
                <w:sz w:val="24"/>
                <w:szCs w:val="24"/>
                <w:lang w:val="en-US" w:eastAsia="zh-CN"/>
              </w:rPr>
              <w:t>基本支出</w:t>
            </w:r>
            <w:r>
              <w:rPr>
                <w:rFonts w:hint="eastAsia" w:ascii="仿宋_GB2312" w:hAnsi="仿宋_GB2312" w:eastAsia="仿宋_GB2312" w:cs="仿宋_GB2312"/>
                <w:color w:val="000000"/>
                <w:sz w:val="24"/>
                <w:szCs w:val="24"/>
                <w:lang w:val="en-US" w:eastAsia="zh-CN"/>
              </w:rPr>
              <w:t>314.44</w:t>
            </w:r>
            <w:r>
              <w:rPr>
                <w:rFonts w:hint="default" w:ascii="仿宋_GB2312" w:hAnsi="仿宋_GB2312" w:eastAsia="仿宋_GB2312" w:cs="仿宋_GB2312"/>
                <w:color w:val="000000"/>
                <w:sz w:val="24"/>
                <w:szCs w:val="24"/>
                <w:lang w:val="en-US" w:eastAsia="zh-CN"/>
              </w:rPr>
              <w:t>万元，</w:t>
            </w:r>
            <w:r>
              <w:rPr>
                <w:rFonts w:hint="eastAsia" w:ascii="仿宋_GB2312" w:hAnsi="仿宋_GB2312" w:eastAsia="仿宋_GB2312" w:cs="仿宋_GB2312"/>
                <w:color w:val="000000"/>
                <w:sz w:val="24"/>
                <w:szCs w:val="24"/>
                <w:lang w:val="en-US" w:eastAsia="zh-CN"/>
              </w:rPr>
              <w:t>其中人员支出237.84万元、公用支出76.6万元。主要</w:t>
            </w:r>
            <w:r>
              <w:rPr>
                <w:rFonts w:hint="default" w:ascii="仿宋_GB2312" w:hAnsi="仿宋_GB2312" w:eastAsia="仿宋_GB2312" w:cs="仿宋_GB2312"/>
                <w:color w:val="000000"/>
                <w:sz w:val="24"/>
                <w:szCs w:val="24"/>
                <w:lang w:val="en-US" w:eastAsia="zh-CN"/>
              </w:rPr>
              <w:t>用于为保障机构正常运转、完成日常工作任务而发生的支出，包括人员经费和公用经费。较年初预算超支比例较大的主要原因是本年度进行了人员工资增加。</w:t>
            </w:r>
          </w:p>
          <w:p>
            <w:pPr>
              <w:keepNext w:val="0"/>
              <w:keepLines w:val="0"/>
              <w:pageBreakBefore w:val="0"/>
              <w:widowControl w:val="0"/>
              <w:kinsoku/>
              <w:wordWrap/>
              <w:overflowPunct/>
              <w:topLinePunct w:val="0"/>
              <w:autoSpaceDE/>
              <w:autoSpaceDN w:val="0"/>
              <w:bidi w:val="0"/>
              <w:adjustRightInd/>
              <w:snapToGrid/>
              <w:spacing w:line="300" w:lineRule="exact"/>
              <w:ind w:firstLine="482" w:firstLineChars="200"/>
              <w:jc w:val="left"/>
              <w:textAlignment w:val="center"/>
              <w:rPr>
                <w:rFonts w:hint="eastAsia" w:ascii="楷体" w:hAnsi="楷体" w:eastAsia="楷体" w:cs="楷体"/>
                <w:b/>
                <w:bCs/>
                <w:color w:val="000000"/>
                <w:sz w:val="24"/>
                <w:szCs w:val="24"/>
                <w:lang w:val="en-US" w:eastAsia="zh-CN"/>
              </w:rPr>
            </w:pPr>
            <w:r>
              <w:rPr>
                <w:rFonts w:hint="eastAsia" w:ascii="楷体" w:hAnsi="楷体" w:eastAsia="楷体" w:cs="楷体"/>
                <w:b/>
                <w:bCs/>
                <w:color w:val="000000"/>
                <w:sz w:val="24"/>
                <w:szCs w:val="24"/>
                <w:lang w:val="en-US" w:eastAsia="zh-CN"/>
              </w:rPr>
              <w:t>（二）专项支出</w:t>
            </w:r>
          </w:p>
          <w:p>
            <w:pPr>
              <w:keepNext w:val="0"/>
              <w:keepLines w:val="0"/>
              <w:pageBreakBefore w:val="0"/>
              <w:widowControl w:val="0"/>
              <w:kinsoku/>
              <w:wordWrap/>
              <w:overflowPunct/>
              <w:topLinePunct w:val="0"/>
              <w:autoSpaceDE/>
              <w:autoSpaceDN w:val="0"/>
              <w:bidi w:val="0"/>
              <w:adjustRightInd/>
              <w:snapToGrid/>
              <w:spacing w:line="300" w:lineRule="exact"/>
              <w:ind w:firstLine="482" w:firstLineChars="200"/>
              <w:jc w:val="left"/>
              <w:textAlignment w:val="center"/>
              <w:rPr>
                <w:rFonts w:hint="eastAsia" w:ascii="仿宋_GB2312" w:hAnsi="仿宋_GB2312" w:eastAsia="仿宋_GB2312" w:cs="仿宋_GB2312"/>
                <w:color w:val="000000"/>
                <w:sz w:val="24"/>
                <w:szCs w:val="24"/>
                <w:lang w:val="en-US" w:eastAsia="zh-CN"/>
              </w:rPr>
            </w:pPr>
            <w:r>
              <w:rPr>
                <w:rFonts w:hint="default" w:ascii="仿宋_GB2312" w:hAnsi="仿宋_GB2312" w:eastAsia="仿宋_GB2312" w:cs="仿宋_GB2312"/>
                <w:b/>
                <w:bCs/>
                <w:color w:val="000000"/>
                <w:sz w:val="24"/>
                <w:szCs w:val="24"/>
                <w:lang w:val="en-US" w:eastAsia="zh-CN"/>
              </w:rPr>
              <w:t>1、</w:t>
            </w:r>
            <w:r>
              <w:rPr>
                <w:rFonts w:hint="eastAsia" w:ascii="仿宋_GB2312" w:hAnsi="仿宋_GB2312" w:eastAsia="仿宋_GB2312" w:cs="仿宋_GB2312"/>
                <w:b/>
                <w:bCs/>
                <w:color w:val="000000"/>
                <w:sz w:val="24"/>
                <w:szCs w:val="24"/>
                <w:lang w:val="en-US" w:eastAsia="zh-CN"/>
              </w:rPr>
              <w:t>专项资金安排落实、总投入等情况分析。</w:t>
            </w:r>
            <w:r>
              <w:rPr>
                <w:rFonts w:hint="eastAsia" w:ascii="仿宋_GB2312" w:hAnsi="仿宋_GB2312" w:eastAsia="仿宋_GB2312" w:cs="仿宋_GB2312"/>
                <w:color w:val="000000"/>
                <w:sz w:val="24"/>
                <w:szCs w:val="24"/>
                <w:lang w:val="en-US" w:eastAsia="zh-CN"/>
              </w:rPr>
              <w:t>预算</w:t>
            </w:r>
            <w:r>
              <w:rPr>
                <w:rFonts w:hint="default" w:ascii="仿宋_GB2312" w:hAnsi="仿宋_GB2312" w:eastAsia="仿宋_GB2312" w:cs="仿宋_GB2312"/>
                <w:color w:val="000000"/>
                <w:sz w:val="24"/>
                <w:szCs w:val="24"/>
                <w:lang w:val="en-US" w:eastAsia="zh-CN"/>
              </w:rPr>
              <w:t>项目经费</w:t>
            </w:r>
            <w:r>
              <w:rPr>
                <w:rFonts w:hint="eastAsia" w:ascii="仿宋_GB2312" w:hAnsi="仿宋_GB2312" w:eastAsia="仿宋_GB2312" w:cs="仿宋_GB2312"/>
                <w:color w:val="000000"/>
                <w:sz w:val="24"/>
                <w:szCs w:val="24"/>
                <w:lang w:val="en-US" w:eastAsia="zh-CN"/>
              </w:rPr>
              <w:t>101</w:t>
            </w:r>
            <w:r>
              <w:rPr>
                <w:rFonts w:hint="default" w:ascii="仿宋_GB2312" w:hAnsi="仿宋_GB2312" w:eastAsia="仿宋_GB2312" w:cs="仿宋_GB2312"/>
                <w:color w:val="000000"/>
                <w:sz w:val="24"/>
                <w:szCs w:val="24"/>
                <w:lang w:val="en-US" w:eastAsia="zh-CN"/>
              </w:rPr>
              <w:t>万元</w:t>
            </w:r>
            <w:r>
              <w:rPr>
                <w:rFonts w:hint="eastAsia" w:ascii="仿宋_GB2312" w:hAnsi="仿宋_GB2312" w:eastAsia="仿宋_GB2312" w:cs="仿宋_GB2312"/>
                <w:color w:val="000000"/>
                <w:sz w:val="24"/>
                <w:szCs w:val="24"/>
                <w:lang w:val="en-US" w:eastAsia="zh-CN"/>
              </w:rPr>
              <w:t>，其中：海联商联会经费8万元、非公党建2万元、海联台联经费13万元、万企联村工作经费5万元、党外人士教育培训经费7万元、新社会组织统战工作经费8万元、统战对象主体班4万元、民宗工作经费20万元、华侨交流5万元、侨联工作经费13万元、统战工作网络建设8万元、同心工程工作经费8万元。主要用于海外联络联谊、对台商贸交流、海外招商、港澳台同胞和海外侨胞座谈会等支出，非公党建示范点阵地建设，新的社会阶层人士调查摸底、联谊活动开支，民族宗教执法检查、“五进五好”寺观创建，同心美丽乡村创建和同心实践项目基地建设，党外代表人士教育培训、万企联村专项经费开支、县乡村三级统战工作网络建设。</w:t>
            </w:r>
          </w:p>
          <w:p>
            <w:pPr>
              <w:keepNext w:val="0"/>
              <w:keepLines w:val="0"/>
              <w:pageBreakBefore w:val="0"/>
              <w:widowControl w:val="0"/>
              <w:kinsoku/>
              <w:wordWrap/>
              <w:overflowPunct/>
              <w:topLinePunct w:val="0"/>
              <w:autoSpaceDE/>
              <w:autoSpaceDN w:val="0"/>
              <w:bidi w:val="0"/>
              <w:adjustRightInd/>
              <w:snapToGrid/>
              <w:spacing w:line="300" w:lineRule="exact"/>
              <w:ind w:firstLine="482" w:firstLineChars="200"/>
              <w:jc w:val="left"/>
              <w:textAlignment w:val="center"/>
              <w:rPr>
                <w:rFonts w:hint="default" w:ascii="仿宋_GB2312" w:hAnsi="仿宋_GB2312" w:eastAsia="仿宋_GB2312" w:cs="仿宋_GB2312"/>
                <w:color w:val="000000"/>
                <w:sz w:val="24"/>
                <w:szCs w:val="24"/>
                <w:lang w:val="en-US" w:eastAsia="zh-CN"/>
              </w:rPr>
            </w:pPr>
            <w:r>
              <w:rPr>
                <w:rFonts w:hint="default" w:ascii="仿宋_GB2312" w:hAnsi="仿宋_GB2312" w:eastAsia="仿宋_GB2312" w:cs="仿宋_GB2312"/>
                <w:b/>
                <w:bCs/>
                <w:color w:val="000000"/>
                <w:sz w:val="24"/>
                <w:szCs w:val="24"/>
                <w:lang w:val="en-US" w:eastAsia="zh-CN"/>
              </w:rPr>
              <w:t>2、专项资金实际使用情况分析</w:t>
            </w:r>
            <w:r>
              <w:rPr>
                <w:rFonts w:hint="default" w:ascii="仿宋_GB2312" w:hAnsi="仿宋_GB2312" w:eastAsia="仿宋_GB2312" w:cs="仿宋_GB2312"/>
                <w:color w:val="000000"/>
                <w:sz w:val="24"/>
                <w:szCs w:val="24"/>
                <w:lang w:val="en-US" w:eastAsia="zh-CN"/>
              </w:rPr>
              <w:t>。20</w:t>
            </w:r>
            <w:r>
              <w:rPr>
                <w:rFonts w:hint="eastAsia" w:ascii="仿宋_GB2312" w:hAnsi="仿宋_GB2312" w:eastAsia="仿宋_GB2312" w:cs="仿宋_GB2312"/>
                <w:color w:val="000000"/>
                <w:sz w:val="24"/>
                <w:szCs w:val="24"/>
                <w:lang w:val="en-US" w:eastAsia="zh-CN"/>
              </w:rPr>
              <w:t>21</w:t>
            </w:r>
            <w:r>
              <w:rPr>
                <w:rFonts w:hint="default" w:ascii="仿宋_GB2312" w:hAnsi="仿宋_GB2312" w:eastAsia="仿宋_GB2312" w:cs="仿宋_GB2312"/>
                <w:color w:val="000000"/>
                <w:sz w:val="24"/>
                <w:szCs w:val="24"/>
                <w:lang w:val="en-US" w:eastAsia="zh-CN"/>
              </w:rPr>
              <w:t>年度财政预算</w:t>
            </w:r>
            <w:r>
              <w:rPr>
                <w:rFonts w:hint="eastAsia" w:ascii="仿宋_GB2312" w:hAnsi="仿宋_GB2312" w:eastAsia="仿宋_GB2312" w:cs="仿宋_GB2312"/>
                <w:color w:val="000000"/>
                <w:sz w:val="24"/>
                <w:szCs w:val="24"/>
                <w:lang w:val="en-US" w:eastAsia="zh-CN"/>
              </w:rPr>
              <w:t>预算</w:t>
            </w:r>
            <w:r>
              <w:rPr>
                <w:rFonts w:hint="default" w:ascii="仿宋_GB2312" w:hAnsi="仿宋_GB2312" w:eastAsia="仿宋_GB2312" w:cs="仿宋_GB2312"/>
                <w:color w:val="000000"/>
                <w:sz w:val="24"/>
                <w:szCs w:val="24"/>
                <w:lang w:val="en-US" w:eastAsia="zh-CN"/>
              </w:rPr>
              <w:t>安排专项资金</w:t>
            </w:r>
            <w:r>
              <w:rPr>
                <w:rFonts w:hint="eastAsia" w:ascii="仿宋_GB2312" w:hAnsi="仿宋_GB2312" w:eastAsia="仿宋_GB2312" w:cs="仿宋_GB2312"/>
                <w:color w:val="000000"/>
                <w:sz w:val="24"/>
                <w:szCs w:val="24"/>
                <w:lang w:val="en-US" w:eastAsia="zh-CN"/>
              </w:rPr>
              <w:t>101</w:t>
            </w:r>
            <w:r>
              <w:rPr>
                <w:rFonts w:hint="default" w:ascii="仿宋_GB2312" w:hAnsi="仿宋_GB2312" w:eastAsia="仿宋_GB2312" w:cs="仿宋_GB2312"/>
                <w:color w:val="000000"/>
                <w:sz w:val="24"/>
                <w:szCs w:val="24"/>
                <w:lang w:val="en-US" w:eastAsia="zh-CN"/>
              </w:rPr>
              <w:t>万元，实际决算</w:t>
            </w:r>
            <w:r>
              <w:rPr>
                <w:rFonts w:hint="eastAsia" w:ascii="仿宋_GB2312" w:hAnsi="仿宋_GB2312" w:eastAsia="仿宋_GB2312" w:cs="仿宋_GB2312"/>
                <w:color w:val="000000"/>
                <w:sz w:val="24"/>
                <w:szCs w:val="24"/>
                <w:lang w:val="en-US" w:eastAsia="zh-CN"/>
              </w:rPr>
              <w:t>145.56</w:t>
            </w:r>
            <w:r>
              <w:rPr>
                <w:rFonts w:hint="default" w:ascii="仿宋_GB2312" w:hAnsi="仿宋_GB2312" w:eastAsia="仿宋_GB2312" w:cs="仿宋_GB2312"/>
                <w:color w:val="000000"/>
                <w:sz w:val="24"/>
                <w:szCs w:val="24"/>
                <w:lang w:val="en-US" w:eastAsia="zh-CN"/>
              </w:rPr>
              <w:t>万元。</w:t>
            </w:r>
            <w:r>
              <w:rPr>
                <w:rFonts w:hint="eastAsia" w:ascii="仿宋_GB2312" w:hAnsi="仿宋_GB2312" w:eastAsia="仿宋_GB2312" w:cs="仿宋_GB2312"/>
                <w:color w:val="000000"/>
                <w:sz w:val="24"/>
                <w:szCs w:val="24"/>
                <w:lang w:val="en-US" w:eastAsia="zh-CN"/>
              </w:rPr>
              <w:t>因整治非法宗教活动遏制宗教渗透蔓延专项行动和对全县86处宗教场所房地一体化确权测绘工作增加预算。</w:t>
            </w:r>
          </w:p>
          <w:p>
            <w:pPr>
              <w:keepNext w:val="0"/>
              <w:keepLines w:val="0"/>
              <w:pageBreakBefore w:val="0"/>
              <w:widowControl w:val="0"/>
              <w:kinsoku/>
              <w:wordWrap/>
              <w:overflowPunct/>
              <w:topLinePunct w:val="0"/>
              <w:autoSpaceDE/>
              <w:autoSpaceDN w:val="0"/>
              <w:bidi w:val="0"/>
              <w:adjustRightInd/>
              <w:snapToGrid/>
              <w:spacing w:line="300" w:lineRule="exact"/>
              <w:ind w:firstLine="482" w:firstLineChars="200"/>
              <w:jc w:val="left"/>
              <w:textAlignment w:val="center"/>
              <w:rPr>
                <w:rFonts w:hint="eastAsia" w:ascii="仿宋_GB2312" w:hAnsi="仿宋_GB2312" w:eastAsia="仿宋_GB2312" w:cs="仿宋_GB2312"/>
                <w:color w:val="000000"/>
                <w:sz w:val="24"/>
                <w:szCs w:val="24"/>
                <w:lang w:val="en-US" w:eastAsia="zh-CN"/>
              </w:rPr>
            </w:pPr>
            <w:r>
              <w:rPr>
                <w:rFonts w:hint="default" w:ascii="仿宋_GB2312" w:hAnsi="仿宋_GB2312" w:eastAsia="仿宋_GB2312" w:cs="仿宋_GB2312"/>
                <w:b/>
                <w:bCs/>
                <w:color w:val="000000"/>
                <w:sz w:val="24"/>
                <w:szCs w:val="24"/>
                <w:lang w:val="en-US" w:eastAsia="zh-CN"/>
              </w:rPr>
              <w:t>3、专项资金管理情况分析。</w:t>
            </w:r>
            <w:r>
              <w:rPr>
                <w:rFonts w:hint="default" w:ascii="仿宋_GB2312" w:hAnsi="仿宋_GB2312" w:eastAsia="仿宋_GB2312" w:cs="仿宋_GB2312"/>
                <w:color w:val="000000"/>
                <w:sz w:val="24"/>
                <w:szCs w:val="24"/>
                <w:lang w:val="en-US" w:eastAsia="zh-CN"/>
              </w:rPr>
              <w:t>有内部财务管理制度且得到有效执行；支出符合国家财经法规和财务管理制度规定以及有关专项资金的管理办法的规定，资金据传有完整的审批程序和手续；资金使用无截留、挤占、挪用、虚列支出等情况。</w:t>
            </w:r>
          </w:p>
          <w:p>
            <w:pPr>
              <w:keepNext w:val="0"/>
              <w:keepLines w:val="0"/>
              <w:pageBreakBefore w:val="0"/>
              <w:widowControl w:val="0"/>
              <w:kinsoku/>
              <w:wordWrap/>
              <w:overflowPunct/>
              <w:topLinePunct w:val="0"/>
              <w:autoSpaceDE/>
              <w:autoSpaceDN w:val="0"/>
              <w:bidi w:val="0"/>
              <w:adjustRightInd/>
              <w:snapToGrid/>
              <w:spacing w:line="300" w:lineRule="exact"/>
              <w:ind w:firstLine="420" w:firstLineChars="200"/>
              <w:jc w:val="left"/>
              <w:textAlignment w:val="center"/>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三、部门（单位）专项组织实施情况</w:t>
            </w:r>
          </w:p>
          <w:p>
            <w:pPr>
              <w:keepNext w:val="0"/>
              <w:keepLines w:val="0"/>
              <w:pageBreakBefore w:val="0"/>
              <w:widowControl w:val="0"/>
              <w:kinsoku/>
              <w:wordWrap/>
              <w:overflowPunct/>
              <w:topLinePunct w:val="0"/>
              <w:autoSpaceDE/>
              <w:autoSpaceDN w:val="0"/>
              <w:bidi w:val="0"/>
              <w:adjustRightInd/>
              <w:snapToGrid/>
              <w:spacing w:line="300" w:lineRule="exact"/>
              <w:ind w:firstLine="482" w:firstLineChars="200"/>
              <w:jc w:val="left"/>
              <w:textAlignment w:val="center"/>
              <w:rPr>
                <w:rFonts w:hint="default" w:ascii="楷体" w:hAnsi="楷体" w:eastAsia="楷体" w:cs="楷体"/>
                <w:b/>
                <w:bCs/>
                <w:color w:val="000000"/>
                <w:sz w:val="24"/>
                <w:szCs w:val="24"/>
                <w:lang w:val="en-US" w:eastAsia="zh-CN"/>
              </w:rPr>
            </w:pPr>
            <w:r>
              <w:rPr>
                <w:rFonts w:hint="default" w:ascii="楷体" w:hAnsi="楷体" w:eastAsia="楷体" w:cs="楷体"/>
                <w:b/>
                <w:bCs/>
                <w:color w:val="000000"/>
                <w:sz w:val="24"/>
                <w:szCs w:val="24"/>
                <w:lang w:val="en-US" w:eastAsia="zh-CN"/>
              </w:rPr>
              <w:t>（一）专项组织情况分析</w:t>
            </w:r>
            <w:r>
              <w:rPr>
                <w:rFonts w:hint="eastAsia" w:ascii="楷体" w:hAnsi="楷体" w:eastAsia="楷体" w:cs="楷体"/>
                <w:b/>
                <w:bCs/>
                <w:color w:val="000000"/>
                <w:sz w:val="24"/>
                <w:szCs w:val="24"/>
                <w:lang w:val="en-US" w:eastAsia="zh-CN"/>
              </w:rPr>
              <w:t>坚</w:t>
            </w:r>
          </w:p>
          <w:p>
            <w:pPr>
              <w:keepNext w:val="0"/>
              <w:keepLines w:val="0"/>
              <w:pageBreakBefore w:val="0"/>
              <w:widowControl w:val="0"/>
              <w:kinsoku/>
              <w:wordWrap/>
              <w:overflowPunct/>
              <w:topLinePunct w:val="0"/>
              <w:autoSpaceDE/>
              <w:autoSpaceDN w:val="0"/>
              <w:bidi w:val="0"/>
              <w:adjustRightInd/>
              <w:snapToGrid/>
              <w:spacing w:line="300" w:lineRule="exact"/>
              <w:ind w:firstLine="482" w:firstLineChars="200"/>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b/>
                <w:bCs/>
                <w:color w:val="000000"/>
                <w:sz w:val="24"/>
                <w:szCs w:val="24"/>
                <w:lang w:val="en-US" w:eastAsia="zh-CN"/>
              </w:rPr>
              <w:t>领导重视协调联动凝聚合力。</w:t>
            </w:r>
            <w:r>
              <w:rPr>
                <w:rFonts w:hint="eastAsia" w:ascii="仿宋_GB2312" w:hAnsi="仿宋_GB2312" w:eastAsia="仿宋_GB2312" w:cs="仿宋_GB2312"/>
                <w:color w:val="000000"/>
                <w:sz w:val="24"/>
                <w:szCs w:val="24"/>
                <w:lang w:val="en-US" w:eastAsia="zh-CN"/>
              </w:rPr>
              <w:t>县委常委会2次专题研究统战和民宗工作，文静书记亲自听取统战工作特别是民宗工作汇报。召开全县统战领导小组会议1次、民宗工作联席会议1次。与应急、消防、食药、电力、国安等部门形成有效合力，开展联合检查3次，及时化解了多起建筑安全、消防安全、异地传教等风险隐患。全县各乡镇都成立了由党委书记任组长的统战工作领导小组，党对统战工作的领导更加坚强有力。</w:t>
            </w:r>
            <w:r>
              <w:rPr>
                <w:rFonts w:hint="eastAsia" w:ascii="仿宋_GB2312" w:hAnsi="仿宋_GB2312" w:eastAsia="仿宋_GB2312" w:cs="仿宋_GB2312"/>
                <w:b/>
                <w:bCs/>
                <w:color w:val="000000"/>
                <w:sz w:val="24"/>
                <w:szCs w:val="24"/>
                <w:lang w:val="en-US" w:eastAsia="zh-CN"/>
              </w:rPr>
              <w:t>深化党史学习教育凝聚共识。</w:t>
            </w:r>
            <w:r>
              <w:rPr>
                <w:rFonts w:hint="eastAsia" w:ascii="仿宋_GB2312" w:hAnsi="仿宋_GB2312" w:eastAsia="仿宋_GB2312" w:cs="仿宋_GB2312"/>
                <w:color w:val="000000"/>
                <w:sz w:val="24"/>
                <w:szCs w:val="24"/>
                <w:lang w:val="en-US" w:eastAsia="zh-CN"/>
              </w:rPr>
              <w:t>全面推行“以上率下学、丰富载体学、拓展内容学、督促指导学”学习教育模式，积极组织开展“学百年党史、铸初心力量”系列活动，推动党史学习教育往深里走、往实里走、往心里走。今年来，共开展专题教育培训5次，专题研讨4次，到省内红色教育基地接受现场教育4次，进一步增强了全县统一战线“学党史、铸初心、办实事”的政治自觉、思想自觉和行动自觉。</w:t>
            </w:r>
            <w:r>
              <w:rPr>
                <w:rFonts w:hint="eastAsia" w:ascii="仿宋_GB2312" w:hAnsi="仿宋_GB2312" w:eastAsia="仿宋_GB2312" w:cs="仿宋_GB2312"/>
                <w:b/>
                <w:bCs/>
                <w:color w:val="000000"/>
                <w:sz w:val="24"/>
                <w:szCs w:val="24"/>
                <w:lang w:val="en-US" w:eastAsia="zh-CN"/>
              </w:rPr>
              <w:t>学习宣传贯彻《中国共产党统一战线工作条例》凝聚力量。</w:t>
            </w:r>
            <w:r>
              <w:rPr>
                <w:rFonts w:hint="eastAsia" w:ascii="仿宋_GB2312" w:hAnsi="仿宋_GB2312" w:eastAsia="仿宋_GB2312" w:cs="仿宋_GB2312"/>
                <w:color w:val="000000"/>
                <w:sz w:val="24"/>
                <w:szCs w:val="24"/>
                <w:lang w:val="en-US" w:eastAsia="zh-CN"/>
              </w:rPr>
              <w:t>将学习宣传贯彻《条例》纳入县委理论学习中心组学习重点内容，纳入党校主体班教学重点内容，纳入全县绩效考评基础工作指标。县委常委会、县委统一战线工作领导小组专题组织学习，县委统战部组织班子成员备好“宗教法规课”“统战条例课”在全县进行宣讲，培训党员领导干部、村党组织书记、民营经济人士、新的社会阶层人士、宗教界人士580人次，统战工作基础进一步夯实。</w:t>
            </w:r>
          </w:p>
          <w:p>
            <w:pPr>
              <w:keepNext w:val="0"/>
              <w:keepLines w:val="0"/>
              <w:pageBreakBefore w:val="0"/>
              <w:widowControl w:val="0"/>
              <w:numPr>
                <w:ilvl w:val="0"/>
                <w:numId w:val="0"/>
              </w:numPr>
              <w:kinsoku/>
              <w:wordWrap/>
              <w:overflowPunct/>
              <w:topLinePunct w:val="0"/>
              <w:autoSpaceDE/>
              <w:autoSpaceDN w:val="0"/>
              <w:bidi w:val="0"/>
              <w:adjustRightInd/>
              <w:snapToGrid/>
              <w:spacing w:line="300" w:lineRule="exact"/>
              <w:ind w:firstLine="482" w:firstLineChars="200"/>
              <w:jc w:val="left"/>
              <w:textAlignment w:val="center"/>
              <w:rPr>
                <w:rFonts w:hint="default" w:ascii="楷体" w:hAnsi="楷体" w:eastAsia="楷体" w:cs="楷体"/>
                <w:b/>
                <w:bCs/>
                <w:color w:val="000000"/>
                <w:sz w:val="24"/>
                <w:szCs w:val="24"/>
                <w:lang w:val="en-US" w:eastAsia="zh-CN"/>
              </w:rPr>
            </w:pPr>
            <w:r>
              <w:rPr>
                <w:rFonts w:hint="eastAsia" w:ascii="楷体" w:hAnsi="楷体" w:eastAsia="楷体" w:cs="楷体"/>
                <w:b/>
                <w:bCs/>
                <w:color w:val="000000"/>
                <w:sz w:val="24"/>
                <w:szCs w:val="24"/>
                <w:lang w:val="en-US" w:eastAsia="zh-CN"/>
              </w:rPr>
              <w:t>（二）</w:t>
            </w:r>
            <w:r>
              <w:rPr>
                <w:rFonts w:hint="default" w:ascii="楷体" w:hAnsi="楷体" w:eastAsia="楷体" w:cs="楷体"/>
                <w:b/>
                <w:bCs/>
                <w:color w:val="000000"/>
                <w:sz w:val="24"/>
                <w:szCs w:val="24"/>
                <w:lang w:val="en-US" w:eastAsia="zh-CN"/>
              </w:rPr>
              <w:t>专项管理情况分析。</w:t>
            </w:r>
          </w:p>
          <w:p>
            <w:pPr>
              <w:keepNext w:val="0"/>
              <w:keepLines w:val="0"/>
              <w:pageBreakBefore w:val="0"/>
              <w:widowControl w:val="0"/>
              <w:numPr>
                <w:ilvl w:val="0"/>
                <w:numId w:val="0"/>
              </w:numPr>
              <w:kinsoku/>
              <w:wordWrap/>
              <w:overflowPunct/>
              <w:topLinePunct w:val="0"/>
              <w:autoSpaceDE/>
              <w:autoSpaceDN w:val="0"/>
              <w:bidi w:val="0"/>
              <w:adjustRightInd/>
              <w:snapToGrid/>
              <w:spacing w:line="300" w:lineRule="exact"/>
              <w:ind w:firstLine="480" w:firstLineChars="200"/>
              <w:jc w:val="left"/>
              <w:textAlignment w:val="center"/>
              <w:rPr>
                <w:rFonts w:hint="eastAsia" w:ascii="仿宋_GB2312" w:hAnsi="仿宋_GB2312" w:eastAsia="仿宋_GB2312" w:cs="仿宋_GB2312"/>
                <w:color w:val="000000"/>
                <w:sz w:val="24"/>
                <w:szCs w:val="24"/>
                <w:lang w:val="en-US" w:eastAsia="zh-CN"/>
              </w:rPr>
            </w:pPr>
            <w:r>
              <w:rPr>
                <w:rFonts w:hint="default" w:ascii="仿宋_GB2312" w:hAnsi="仿宋_GB2312" w:eastAsia="仿宋_GB2312" w:cs="仿宋_GB2312"/>
                <w:color w:val="000000"/>
                <w:sz w:val="24"/>
                <w:szCs w:val="24"/>
                <w:lang w:val="en-US" w:eastAsia="zh-CN"/>
              </w:rPr>
              <w:t>有内部财务管理制度且得到有效执行；支出符合国家财经法规和财务管理制度规定以及有关专项资金的管理办法的规定，资金使用有完整的审批程序和手续；资金使用无截留、挤占、挪用、虚列支出等情况。</w:t>
            </w:r>
          </w:p>
          <w:p>
            <w:pPr>
              <w:keepNext w:val="0"/>
              <w:keepLines w:val="0"/>
              <w:pageBreakBefore w:val="0"/>
              <w:widowControl w:val="0"/>
              <w:kinsoku/>
              <w:wordWrap/>
              <w:overflowPunct/>
              <w:topLinePunct w:val="0"/>
              <w:autoSpaceDE/>
              <w:autoSpaceDN w:val="0"/>
              <w:bidi w:val="0"/>
              <w:adjustRightInd/>
              <w:snapToGrid/>
              <w:spacing w:line="300" w:lineRule="exact"/>
              <w:ind w:firstLine="420" w:firstLineChars="200"/>
              <w:jc w:val="left"/>
              <w:textAlignment w:val="center"/>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四、部门（单位）整体支出绩效情况</w:t>
            </w:r>
          </w:p>
          <w:p>
            <w:pPr>
              <w:keepNext w:val="0"/>
              <w:keepLines w:val="0"/>
              <w:pageBreakBefore w:val="0"/>
              <w:widowControl w:val="0"/>
              <w:kinsoku/>
              <w:wordWrap/>
              <w:overflowPunct/>
              <w:topLinePunct w:val="0"/>
              <w:autoSpaceDE/>
              <w:autoSpaceDN w:val="0"/>
              <w:bidi w:val="0"/>
              <w:adjustRightInd/>
              <w:snapToGrid/>
              <w:spacing w:line="300" w:lineRule="exact"/>
              <w:ind w:firstLine="482" w:firstLineChars="200"/>
              <w:jc w:val="left"/>
              <w:textAlignment w:val="center"/>
              <w:rPr>
                <w:rFonts w:hint="eastAsia" w:ascii="楷体" w:hAnsi="楷体" w:eastAsia="楷体" w:cs="楷体"/>
                <w:b/>
                <w:bCs/>
                <w:color w:val="000000"/>
                <w:sz w:val="24"/>
                <w:szCs w:val="24"/>
                <w:lang w:val="en-US" w:eastAsia="zh-CN"/>
              </w:rPr>
            </w:pPr>
            <w:r>
              <w:rPr>
                <w:rFonts w:hint="eastAsia" w:ascii="楷体" w:hAnsi="楷体" w:eastAsia="楷体" w:cs="楷体"/>
                <w:b/>
                <w:bCs/>
                <w:color w:val="000000"/>
                <w:sz w:val="24"/>
                <w:szCs w:val="24"/>
                <w:lang w:val="en-US" w:eastAsia="zh-CN"/>
              </w:rPr>
              <w:t>（一）绩效管理成效</w:t>
            </w:r>
          </w:p>
          <w:p>
            <w:pPr>
              <w:keepNext w:val="0"/>
              <w:keepLines w:val="0"/>
              <w:pageBreakBefore w:val="0"/>
              <w:widowControl w:val="0"/>
              <w:kinsoku/>
              <w:wordWrap/>
              <w:overflowPunct/>
              <w:topLinePunct w:val="0"/>
              <w:autoSpaceDE/>
              <w:autoSpaceDN w:val="0"/>
              <w:bidi w:val="0"/>
              <w:adjustRightInd/>
              <w:snapToGrid/>
              <w:spacing w:line="300" w:lineRule="exact"/>
              <w:ind w:firstLine="480" w:firstLineChars="200"/>
              <w:jc w:val="left"/>
              <w:textAlignment w:val="center"/>
              <w:rPr>
                <w:rFonts w:hint="eastAsia" w:ascii="仿宋_GB2312" w:hAnsi="仿宋_GB2312" w:eastAsia="仿宋_GB2312" w:cs="仿宋_GB2312"/>
                <w:color w:val="000000"/>
                <w:sz w:val="24"/>
                <w:szCs w:val="24"/>
                <w:lang w:val="en-US" w:eastAsia="zh-CN"/>
              </w:rPr>
            </w:pPr>
            <w:r>
              <w:rPr>
                <w:rFonts w:hint="default" w:ascii="仿宋_GB2312" w:hAnsi="仿宋_GB2312" w:eastAsia="仿宋_GB2312" w:cs="仿宋_GB2312"/>
                <w:color w:val="000000"/>
                <w:sz w:val="24"/>
                <w:szCs w:val="24"/>
                <w:lang w:val="en-US" w:eastAsia="zh-CN"/>
              </w:rPr>
              <w:t>1、本年预算安排控制较好，财政供养人员控制率</w:t>
            </w:r>
            <w:r>
              <w:rPr>
                <w:rFonts w:hint="eastAsia" w:ascii="仿宋_GB2312" w:hAnsi="仿宋_GB2312" w:eastAsia="仿宋_GB2312" w:cs="仿宋_GB2312"/>
                <w:color w:val="000000"/>
                <w:sz w:val="24"/>
                <w:szCs w:val="24"/>
                <w:lang w:val="en-US" w:eastAsia="zh-CN"/>
              </w:rPr>
              <w:t>95</w:t>
            </w:r>
            <w:r>
              <w:rPr>
                <w:rFonts w:hint="default" w:ascii="仿宋_GB2312" w:hAnsi="仿宋_GB2312" w:eastAsia="仿宋_GB2312" w:cs="仿宋_GB2312"/>
                <w:color w:val="000000"/>
                <w:sz w:val="24"/>
                <w:szCs w:val="24"/>
                <w:lang w:val="en-US" w:eastAsia="zh-CN"/>
              </w:rPr>
              <w:t>%，编制内在职人员控制率小于100%，控制在预算编制以内；“三公”经费预算总额未突破上年。</w:t>
            </w:r>
          </w:p>
          <w:p>
            <w:pPr>
              <w:keepNext w:val="0"/>
              <w:keepLines w:val="0"/>
              <w:pageBreakBefore w:val="0"/>
              <w:widowControl w:val="0"/>
              <w:kinsoku/>
              <w:wordWrap/>
              <w:overflowPunct/>
              <w:topLinePunct w:val="0"/>
              <w:autoSpaceDE/>
              <w:autoSpaceDN w:val="0"/>
              <w:bidi w:val="0"/>
              <w:adjustRightInd/>
              <w:snapToGrid/>
              <w:spacing w:line="300" w:lineRule="exact"/>
              <w:ind w:firstLine="480" w:firstLineChars="200"/>
              <w:jc w:val="left"/>
              <w:textAlignment w:val="center"/>
              <w:rPr>
                <w:rFonts w:hint="eastAsia" w:ascii="仿宋_GB2312" w:hAnsi="仿宋_GB2312" w:eastAsia="仿宋_GB2312" w:cs="仿宋_GB2312"/>
                <w:color w:val="000000"/>
                <w:sz w:val="24"/>
                <w:szCs w:val="24"/>
                <w:lang w:val="en-US" w:eastAsia="zh-CN"/>
              </w:rPr>
            </w:pPr>
            <w:r>
              <w:rPr>
                <w:rFonts w:hint="default" w:ascii="仿宋_GB2312" w:hAnsi="仿宋_GB2312" w:eastAsia="仿宋_GB2312" w:cs="仿宋_GB2312"/>
                <w:color w:val="000000"/>
                <w:sz w:val="24"/>
                <w:szCs w:val="24"/>
                <w:lang w:val="en-US" w:eastAsia="zh-CN"/>
              </w:rPr>
              <w:t>2、预算执行方面，支出总额控制在预算总额以内；本年无转移资金支付，不存在截留或滞留专项资金情况。</w:t>
            </w:r>
          </w:p>
          <w:p>
            <w:pPr>
              <w:keepNext w:val="0"/>
              <w:keepLines w:val="0"/>
              <w:pageBreakBefore w:val="0"/>
              <w:widowControl w:val="0"/>
              <w:kinsoku/>
              <w:wordWrap/>
              <w:overflowPunct/>
              <w:topLinePunct w:val="0"/>
              <w:autoSpaceDE/>
              <w:autoSpaceDN w:val="0"/>
              <w:bidi w:val="0"/>
              <w:adjustRightInd/>
              <w:snapToGrid/>
              <w:spacing w:line="300" w:lineRule="exact"/>
              <w:ind w:firstLine="482" w:firstLineChars="200"/>
              <w:jc w:val="left"/>
              <w:textAlignment w:val="center"/>
              <w:rPr>
                <w:rFonts w:hint="eastAsia" w:ascii="楷体" w:hAnsi="楷体" w:eastAsia="楷体" w:cs="楷体"/>
                <w:b/>
                <w:bCs/>
                <w:color w:val="000000"/>
                <w:sz w:val="24"/>
                <w:szCs w:val="24"/>
                <w:lang w:val="en-US" w:eastAsia="zh-CN"/>
              </w:rPr>
            </w:pPr>
            <w:r>
              <w:rPr>
                <w:rFonts w:hint="eastAsia" w:ascii="楷体" w:hAnsi="楷体" w:eastAsia="楷体" w:cs="楷体"/>
                <w:b/>
                <w:bCs/>
                <w:color w:val="000000"/>
                <w:sz w:val="24"/>
                <w:szCs w:val="24"/>
                <w:lang w:val="en-US" w:eastAsia="zh-CN"/>
              </w:rPr>
              <w:t>（二）行政效能评价</w:t>
            </w:r>
          </w:p>
          <w:p>
            <w:pPr>
              <w:keepNext w:val="0"/>
              <w:keepLines w:val="0"/>
              <w:pageBreakBefore w:val="0"/>
              <w:widowControl w:val="0"/>
              <w:kinsoku/>
              <w:wordWrap/>
              <w:overflowPunct/>
              <w:topLinePunct w:val="0"/>
              <w:autoSpaceDE/>
              <w:autoSpaceDN w:val="0"/>
              <w:bidi w:val="0"/>
              <w:adjustRightInd/>
              <w:snapToGrid/>
              <w:spacing w:line="300" w:lineRule="exact"/>
              <w:ind w:firstLine="480" w:firstLineChars="200"/>
              <w:jc w:val="left"/>
              <w:textAlignment w:val="center"/>
              <w:rPr>
                <w:rFonts w:hint="eastAsia" w:ascii="仿宋_GB2312" w:hAnsi="仿宋_GB2312" w:eastAsia="仿宋_GB2312" w:cs="仿宋_GB2312"/>
                <w:color w:val="000000"/>
                <w:sz w:val="24"/>
                <w:szCs w:val="24"/>
                <w:lang w:val="en-US" w:eastAsia="zh-CN"/>
              </w:rPr>
            </w:pPr>
            <w:r>
              <w:rPr>
                <w:rFonts w:hint="default" w:ascii="仿宋_GB2312" w:hAnsi="仿宋_GB2312" w:eastAsia="仿宋_GB2312" w:cs="仿宋_GB2312"/>
                <w:color w:val="000000"/>
                <w:sz w:val="24"/>
                <w:szCs w:val="24"/>
                <w:lang w:val="en-US" w:eastAsia="zh-CN"/>
              </w:rPr>
              <w:t>1</w:t>
            </w:r>
            <w:r>
              <w:rPr>
                <w:rFonts w:hint="eastAsia" w:ascii="仿宋_GB2312" w:hAnsi="仿宋_GB2312" w:eastAsia="仿宋_GB2312" w:cs="仿宋_GB2312"/>
                <w:color w:val="000000"/>
                <w:sz w:val="24"/>
                <w:szCs w:val="24"/>
                <w:lang w:val="en-US" w:eastAsia="zh-CN"/>
              </w:rPr>
              <w:t>.</w:t>
            </w:r>
            <w:r>
              <w:rPr>
                <w:rFonts w:hint="default" w:ascii="仿宋_GB2312" w:hAnsi="仿宋_GB2312" w:eastAsia="仿宋_GB2312" w:cs="仿宋_GB2312"/>
                <w:color w:val="000000"/>
                <w:sz w:val="24"/>
                <w:szCs w:val="24"/>
                <w:lang w:val="en-US" w:eastAsia="zh-CN"/>
              </w:rPr>
              <w:t>在原有相对健全的财务管理制度基础上，适时地、针对性的进行了相关制度的增补，制度的建立更为完善。2</w:t>
            </w:r>
            <w:r>
              <w:rPr>
                <w:rFonts w:hint="eastAsia" w:ascii="仿宋_GB2312" w:hAnsi="仿宋_GB2312" w:eastAsia="仿宋_GB2312" w:cs="仿宋_GB2312"/>
                <w:color w:val="000000"/>
                <w:sz w:val="24"/>
                <w:szCs w:val="24"/>
                <w:lang w:val="en-US" w:eastAsia="zh-CN"/>
              </w:rPr>
              <w:t>.</w:t>
            </w:r>
            <w:r>
              <w:rPr>
                <w:rFonts w:hint="default" w:ascii="仿宋_GB2312" w:hAnsi="仿宋_GB2312" w:eastAsia="仿宋_GB2312" w:cs="仿宋_GB2312"/>
                <w:color w:val="000000"/>
                <w:sz w:val="24"/>
                <w:szCs w:val="24"/>
                <w:lang w:val="en-US" w:eastAsia="zh-CN"/>
              </w:rPr>
              <w:t>重视制度的学习和宣讲工作，并已逐步形成了崇尚厉行节约反对浪费的机关文化。将厉行节约反对浪费教育作为机关作风建设的重要内容，极大强化了机关厉行节约管理意识。3</w:t>
            </w:r>
            <w:r>
              <w:rPr>
                <w:rFonts w:hint="eastAsia" w:ascii="仿宋_GB2312" w:hAnsi="仿宋_GB2312" w:eastAsia="仿宋_GB2312" w:cs="仿宋_GB2312"/>
                <w:color w:val="000000"/>
                <w:sz w:val="24"/>
                <w:szCs w:val="24"/>
                <w:lang w:val="en-US" w:eastAsia="zh-CN"/>
              </w:rPr>
              <w:t>.</w:t>
            </w:r>
            <w:r>
              <w:rPr>
                <w:rFonts w:hint="default" w:ascii="仿宋_GB2312" w:hAnsi="仿宋_GB2312" w:eastAsia="仿宋_GB2312" w:cs="仿宋_GB2312"/>
                <w:color w:val="000000"/>
                <w:sz w:val="24"/>
                <w:szCs w:val="24"/>
                <w:lang w:val="en-US" w:eastAsia="zh-CN"/>
              </w:rPr>
              <w:t>建立了经费支出定期汇报和公示机制，经费支出的公开透明性得到提高。除按照财政要求对部门预算、“三公”经费进行例行公示外，根据经费支出情况，定期进行经费支出财务统计和分析，并及时向分管领导和绩效评价领导小组进行汇报，对经费支出的管理状况提出建设性的意见；使各项经费管理和监督发挥了较好的作用。4</w:t>
            </w:r>
            <w:r>
              <w:rPr>
                <w:rFonts w:hint="eastAsia" w:ascii="仿宋_GB2312" w:hAnsi="仿宋_GB2312" w:eastAsia="仿宋_GB2312" w:cs="仿宋_GB2312"/>
                <w:color w:val="000000"/>
                <w:sz w:val="24"/>
                <w:szCs w:val="24"/>
                <w:lang w:val="en-US" w:eastAsia="zh-CN"/>
              </w:rPr>
              <w:t>.</w:t>
            </w:r>
            <w:r>
              <w:rPr>
                <w:rFonts w:hint="default" w:ascii="仿宋_GB2312" w:hAnsi="仿宋_GB2312" w:eastAsia="仿宋_GB2312" w:cs="仿宋_GB2312"/>
                <w:color w:val="000000"/>
                <w:sz w:val="24"/>
                <w:szCs w:val="24"/>
                <w:lang w:val="en-US" w:eastAsia="zh-CN"/>
              </w:rPr>
              <w:t>严格执行了国库集中支付、公务卡结算制度、政府采购等有关规定，政府采购目录内的货物与服务全部按要求实施了政府采购，确保了支出管理流程、审批手续的完整。5</w:t>
            </w:r>
            <w:r>
              <w:rPr>
                <w:rFonts w:hint="eastAsia" w:ascii="仿宋_GB2312" w:hAnsi="仿宋_GB2312" w:eastAsia="仿宋_GB2312" w:cs="仿宋_GB2312"/>
                <w:color w:val="000000"/>
                <w:sz w:val="24"/>
                <w:szCs w:val="24"/>
                <w:lang w:val="en-US" w:eastAsia="zh-CN"/>
              </w:rPr>
              <w:t>.</w:t>
            </w:r>
            <w:r>
              <w:rPr>
                <w:rFonts w:hint="default" w:ascii="仿宋_GB2312" w:hAnsi="仿宋_GB2312" w:eastAsia="仿宋_GB2312" w:cs="仿宋_GB2312"/>
                <w:color w:val="000000"/>
                <w:sz w:val="24"/>
                <w:szCs w:val="24"/>
                <w:lang w:val="en-US" w:eastAsia="zh-CN"/>
              </w:rPr>
              <w:t>加强了会计核算工作。按照新制度的要求，对财务管理软件进行优化升级，对相关科目的设置进行了补充和调整，提高了财务核算质量。</w:t>
            </w:r>
          </w:p>
          <w:p>
            <w:pPr>
              <w:keepNext w:val="0"/>
              <w:keepLines w:val="0"/>
              <w:pageBreakBefore w:val="0"/>
              <w:widowControl w:val="0"/>
              <w:kinsoku/>
              <w:wordWrap/>
              <w:overflowPunct/>
              <w:topLinePunct w:val="0"/>
              <w:autoSpaceDE/>
              <w:autoSpaceDN w:val="0"/>
              <w:bidi w:val="0"/>
              <w:adjustRightInd/>
              <w:snapToGrid/>
              <w:spacing w:line="300" w:lineRule="exact"/>
              <w:ind w:firstLine="420" w:firstLineChars="200"/>
              <w:jc w:val="left"/>
              <w:textAlignment w:val="center"/>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五、存在的主要问题</w:t>
            </w:r>
          </w:p>
          <w:p>
            <w:pPr>
              <w:keepNext w:val="0"/>
              <w:keepLines w:val="0"/>
              <w:pageBreakBefore w:val="0"/>
              <w:widowControl w:val="0"/>
              <w:kinsoku/>
              <w:wordWrap/>
              <w:overflowPunct/>
              <w:topLinePunct w:val="0"/>
              <w:autoSpaceDE/>
              <w:autoSpaceDN w:val="0"/>
              <w:bidi w:val="0"/>
              <w:adjustRightInd/>
              <w:snapToGrid/>
              <w:spacing w:line="300" w:lineRule="exact"/>
              <w:ind w:firstLine="480" w:firstLineChars="200"/>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一年来，全县广大统一战线做了许多打基础、破难点、出特色、创亮点的工作，但在凸特色、创品牌、建精品上还存在一定差距，在全面做实做细、创新创优统战工作上还表露出不少问题，在创新党外人士思想引领和政治引领方式、提升参政议政实效、推进服务大局水平、促进民营经济发展、加强民族宗教法制化管理水平等方面仍存在诸多薄弱环节和瓶颈短板，在基层统战工作中还存在抓手不够、效果不优现象。</w:t>
            </w:r>
          </w:p>
          <w:p>
            <w:pPr>
              <w:keepNext w:val="0"/>
              <w:keepLines w:val="0"/>
              <w:pageBreakBefore w:val="0"/>
              <w:widowControl w:val="0"/>
              <w:kinsoku/>
              <w:wordWrap/>
              <w:overflowPunct/>
              <w:topLinePunct w:val="0"/>
              <w:autoSpaceDE/>
              <w:autoSpaceDN w:val="0"/>
              <w:bidi w:val="0"/>
              <w:adjustRightInd/>
              <w:snapToGrid/>
              <w:spacing w:line="300" w:lineRule="exact"/>
              <w:ind w:firstLine="420" w:firstLineChars="200"/>
              <w:jc w:val="left"/>
              <w:textAlignment w:val="center"/>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六、改进措施和有关建议</w:t>
            </w:r>
          </w:p>
          <w:p>
            <w:pPr>
              <w:keepNext w:val="0"/>
              <w:keepLines w:val="0"/>
              <w:pageBreakBefore w:val="0"/>
              <w:widowControl w:val="0"/>
              <w:kinsoku/>
              <w:wordWrap/>
              <w:overflowPunct/>
              <w:topLinePunct w:val="0"/>
              <w:autoSpaceDE/>
              <w:autoSpaceDN w:val="0"/>
              <w:bidi w:val="0"/>
              <w:adjustRightInd/>
              <w:snapToGrid/>
              <w:spacing w:line="300" w:lineRule="exact"/>
              <w:ind w:firstLine="480" w:firstLineChars="200"/>
              <w:jc w:val="left"/>
              <w:textAlignment w:val="center"/>
              <w:rPr>
                <w:rFonts w:hint="eastAsia" w:ascii="仿宋_GB2312" w:hAnsi="仿宋_GB2312" w:eastAsia="仿宋_GB2312" w:cs="仿宋_GB2312"/>
                <w:color w:val="000000"/>
                <w:sz w:val="24"/>
                <w:szCs w:val="24"/>
                <w:lang w:val="en-US" w:eastAsia="zh-CN"/>
              </w:rPr>
            </w:pPr>
            <w:r>
              <w:rPr>
                <w:rFonts w:hint="default" w:ascii="仿宋_GB2312" w:hAnsi="仿宋_GB2312" w:eastAsia="仿宋_GB2312" w:cs="仿宋_GB2312"/>
                <w:color w:val="000000"/>
                <w:sz w:val="24"/>
                <w:szCs w:val="24"/>
                <w:lang w:val="en-US" w:eastAsia="zh-CN"/>
              </w:rPr>
              <w:t>1、细化预算编制工作，认真做好</w:t>
            </w:r>
            <w:r>
              <w:rPr>
                <w:rFonts w:hint="eastAsia" w:ascii="仿宋_GB2312" w:hAnsi="仿宋_GB2312" w:eastAsia="仿宋_GB2312" w:cs="仿宋_GB2312"/>
                <w:color w:val="000000"/>
                <w:sz w:val="24"/>
                <w:szCs w:val="24"/>
                <w:lang w:val="en-US" w:eastAsia="zh-CN"/>
              </w:rPr>
              <w:t>下年度</w:t>
            </w:r>
            <w:r>
              <w:rPr>
                <w:rFonts w:hint="default" w:ascii="仿宋_GB2312" w:hAnsi="仿宋_GB2312" w:eastAsia="仿宋_GB2312" w:cs="仿宋_GB2312"/>
                <w:color w:val="000000"/>
                <w:sz w:val="24"/>
                <w:szCs w:val="24"/>
                <w:lang w:val="en-US" w:eastAsia="zh-CN"/>
              </w:rPr>
              <w:t>预算的编制。进一步加强内部机构的预算管理意识，严格按照预算编制的相关制度和要求，本着“勤俭节约、保障运转”的原则进行预算的编制；编制范围尽可能的全面、不漏项，进一步提高预算编制的科学性、合理性、严谨性和可控性。</w:t>
            </w:r>
          </w:p>
          <w:p>
            <w:pPr>
              <w:keepNext w:val="0"/>
              <w:keepLines w:val="0"/>
              <w:pageBreakBefore w:val="0"/>
              <w:widowControl w:val="0"/>
              <w:kinsoku/>
              <w:wordWrap/>
              <w:overflowPunct/>
              <w:topLinePunct w:val="0"/>
              <w:autoSpaceDE/>
              <w:autoSpaceDN w:val="0"/>
              <w:bidi w:val="0"/>
              <w:adjustRightInd/>
              <w:snapToGrid/>
              <w:spacing w:line="300" w:lineRule="exact"/>
              <w:ind w:firstLine="480" w:firstLineChars="200"/>
              <w:jc w:val="left"/>
              <w:textAlignment w:val="center"/>
              <w:rPr>
                <w:rFonts w:hint="eastAsia" w:ascii="仿宋_GB2312" w:hAnsi="仿宋_GB2312" w:eastAsia="仿宋_GB2312" w:cs="仿宋_GB2312"/>
                <w:color w:val="000000"/>
                <w:sz w:val="24"/>
                <w:szCs w:val="24"/>
                <w:lang w:val="en-US" w:eastAsia="zh-CN"/>
              </w:rPr>
            </w:pPr>
            <w:r>
              <w:rPr>
                <w:rFonts w:hint="default" w:ascii="仿宋_GB2312" w:hAnsi="仿宋_GB2312" w:eastAsia="仿宋_GB2312" w:cs="仿宋_GB2312"/>
                <w:color w:val="000000"/>
                <w:sz w:val="24"/>
                <w:szCs w:val="24"/>
                <w:lang w:val="en-US" w:eastAsia="zh-CN"/>
              </w:rPr>
              <w:t> 2、在日常预算管理过程中，进一步加强预算支出的审核、跟踪及预算执行情况分析。</w:t>
            </w:r>
          </w:p>
          <w:p>
            <w:pPr>
              <w:keepNext w:val="0"/>
              <w:keepLines w:val="0"/>
              <w:pageBreakBefore w:val="0"/>
              <w:widowControl w:val="0"/>
              <w:kinsoku/>
              <w:wordWrap/>
              <w:overflowPunct/>
              <w:topLinePunct w:val="0"/>
              <w:autoSpaceDE/>
              <w:autoSpaceDN w:val="0"/>
              <w:bidi w:val="0"/>
              <w:adjustRightInd/>
              <w:snapToGrid/>
              <w:spacing w:line="300" w:lineRule="exact"/>
              <w:ind w:firstLine="480" w:firstLineChars="200"/>
              <w:jc w:val="left"/>
              <w:textAlignment w:val="center"/>
              <w:rPr>
                <w:rFonts w:hint="eastAsia" w:ascii="仿宋_GB2312" w:hAnsi="仿宋_GB2312" w:eastAsia="仿宋_GB2312" w:cs="仿宋_GB2312"/>
                <w:color w:val="000000"/>
                <w:sz w:val="24"/>
                <w:szCs w:val="24"/>
                <w:lang w:val="en-US" w:eastAsia="zh-CN"/>
              </w:rPr>
            </w:pPr>
            <w:r>
              <w:rPr>
                <w:rFonts w:hint="default" w:ascii="仿宋_GB2312" w:hAnsi="仿宋_GB2312" w:eastAsia="仿宋_GB2312" w:cs="仿宋_GB2312"/>
                <w:color w:val="000000"/>
                <w:sz w:val="24"/>
                <w:szCs w:val="24"/>
                <w:lang w:val="en-US" w:eastAsia="zh-CN"/>
              </w:rPr>
              <w:t> 3、完善管理制度，进一步加强资产管理 。进一步贯彻落实中央“八项规定”和湖南省委“九条规定”，建立本部门“三公经费”等公务支出管理制度及厉行节约制度，加强经费审批和控制，规范支出标准与范围，并严格执行。严格按照《固定资产管理办法》的规定加强固定资产管理，及时登记、更新台账，加强资产卡片管理，年终前对各类实物资产进行全面盘点，确保账账、账实相符。</w:t>
            </w:r>
          </w:p>
          <w:p>
            <w:pPr>
              <w:rPr>
                <w:rFonts w:eastAsia="楷体_GB2312"/>
                <w:bCs/>
                <w:sz w:val="28"/>
                <w:szCs w:val="28"/>
              </w:rPr>
            </w:pPr>
          </w:p>
        </w:tc>
      </w:tr>
    </w:tbl>
    <w:p>
      <w:pPr>
        <w:spacing w:line="348" w:lineRule="auto"/>
        <w:rPr>
          <w:rFonts w:eastAsia="楷体_GB2312"/>
          <w:bCs/>
          <w:sz w:val="28"/>
          <w:szCs w:val="28"/>
        </w:rPr>
      </w:pPr>
    </w:p>
    <w:p>
      <w:pPr>
        <w:rPr>
          <w:rFonts w:ascii="黑体" w:hAnsi="黑体" w:eastAsia="黑体"/>
          <w:sz w:val="32"/>
          <w:szCs w:val="32"/>
        </w:rPr>
      </w:pPr>
      <w:r>
        <w:rPr>
          <w:rFonts w:eastAsia="楷体_GB2312"/>
          <w:bCs/>
          <w:sz w:val="28"/>
          <w:szCs w:val="28"/>
        </w:rPr>
        <w:br w:type="page"/>
      </w:r>
      <w:r>
        <w:rPr>
          <w:rFonts w:hint="eastAsia" w:ascii="黑体" w:hAnsi="黑体" w:eastAsia="黑体"/>
          <w:sz w:val="32"/>
          <w:szCs w:val="32"/>
        </w:rPr>
        <w:t>附件3-1</w:t>
      </w:r>
    </w:p>
    <w:p>
      <w:pPr>
        <w:spacing w:beforeLines="100" w:afterLines="100"/>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7"/>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val="en-US" w:eastAsia="zh-CN"/>
              </w:rPr>
              <w:t>因工作需要，申请增加了预算</w:t>
            </w: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7"/>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3</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因办公用房搬迁，导致固定资产</w:t>
            </w:r>
            <w:r>
              <w:rPr>
                <w:rFonts w:hint="eastAsia" w:ascii="仿宋_GB2312" w:hAnsi="宋体" w:eastAsia="仿宋_GB2312" w:cs="宋体"/>
                <w:kern w:val="0"/>
                <w:sz w:val="18"/>
                <w:szCs w:val="18"/>
              </w:rPr>
              <w:t>帐实</w:t>
            </w:r>
            <w:r>
              <w:rPr>
                <w:rFonts w:hint="eastAsia" w:ascii="仿宋_GB2312" w:hAnsi="宋体" w:eastAsia="仿宋_GB2312" w:cs="宋体"/>
                <w:kern w:val="0"/>
                <w:sz w:val="18"/>
                <w:szCs w:val="18"/>
                <w:lang w:val="en-US" w:eastAsia="zh-CN"/>
              </w:rPr>
              <w:t>不</w:t>
            </w:r>
            <w:r>
              <w:rPr>
                <w:rFonts w:hint="eastAsia" w:ascii="仿宋_GB2312" w:hAnsi="宋体" w:eastAsia="仿宋_GB2312" w:cs="宋体"/>
                <w:kern w:val="0"/>
                <w:sz w:val="18"/>
                <w:szCs w:val="18"/>
              </w:rPr>
              <w:t>符</w:t>
            </w:r>
          </w:p>
        </w:tc>
      </w:tr>
      <w:tr>
        <w:tblPrEx>
          <w:tblCellMar>
            <w:top w:w="0" w:type="dxa"/>
            <w:left w:w="108" w:type="dxa"/>
            <w:bottom w:w="0" w:type="dxa"/>
            <w:right w:w="108" w:type="dxa"/>
          </w:tblCellMar>
        </w:tblPrEx>
        <w:trPr>
          <w:trHeight w:val="774" w:hRule="atLeast"/>
          <w:jc w:val="center"/>
        </w:trPr>
        <w:tc>
          <w:tcPr>
            <w:tcW w:w="9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根据岳县办发（2021年）1号《全面建成小康社会综合绩效考评实施方案》的通知折算</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建设岳阳县新增及目标任务完成情况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省市县重点民生实事完成情况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省市县重点工程和重大项目建设完成情况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lang w:val="en-US" w:eastAsia="zh-CN"/>
              </w:rPr>
              <w:t>98</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Lines="50"/>
        <w:rPr>
          <w:rFonts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p/>
    <w:sectPr>
      <w:pgSz w:w="11906" w:h="16838"/>
      <w:pgMar w:top="1418" w:right="1361"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8898C2D-D56A-4842-9D3D-271111750F3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embedRegular r:id="rId2" w:fontKey="{59B3C83F-613A-4957-B7DE-8AFD661490D5}"/>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embedRegular r:id="rId3" w:fontKey="{B34AE638-8E33-4616-BC1A-D54FC13BF38C}"/>
  </w:font>
  <w:font w:name="楷体">
    <w:panose1 w:val="02010609060101010101"/>
    <w:charset w:val="86"/>
    <w:family w:val="auto"/>
    <w:pitch w:val="default"/>
    <w:sig w:usb0="800002BF" w:usb1="38CF7CFA" w:usb2="00000016" w:usb3="00000000" w:csb0="00040001" w:csb1="00000000"/>
    <w:embedRegular r:id="rId4" w:fontKey="{3727E334-EEF3-4C72-850F-1768C027ED24}"/>
  </w:font>
  <w:font w:name="方正小标宋简体">
    <w:panose1 w:val="02000000000000000000"/>
    <w:charset w:val="86"/>
    <w:family w:val="auto"/>
    <w:pitch w:val="default"/>
    <w:sig w:usb0="00000001" w:usb1="08000000" w:usb2="00000000" w:usb3="00000000" w:csb0="00040000" w:csb1="00000000"/>
    <w:embedRegular r:id="rId5" w:fontKey="{92E52440-27EE-4105-8840-C1A3ED66D4BC}"/>
  </w:font>
  <w:font w:name="微软雅黑">
    <w:panose1 w:val="020B0503020204020204"/>
    <w:charset w:val="86"/>
    <w:family w:val="auto"/>
    <w:pitch w:val="default"/>
    <w:sig w:usb0="80000287" w:usb1="2ACF3C50" w:usb2="00000016" w:usb3="00000000" w:csb0="0004001F" w:csb1="00000000"/>
    <w:embedRegular r:id="rId6" w:fontKey="{0A1BF66D-DDE8-4C49-BC4E-AFCD508E9546}"/>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F"/>
    <w:multiLevelType w:val="singleLevel"/>
    <w:tmpl w:val="FFFFFF7F"/>
    <w:lvl w:ilvl="0" w:tentative="0">
      <w:start w:val="1"/>
      <w:numFmt w:val="decimal"/>
      <w:pStyle w:val="17"/>
      <w:lvlText w:val="%1."/>
      <w:lvlJc w:val="left"/>
      <w:pPr>
        <w:tabs>
          <w:tab w:val="left" w:pos="780"/>
        </w:tabs>
        <w:ind w:left="7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WI3ZDQyNDliMmE1OGUxODNmM2YzN2MwMzBmZDg4MGIifQ=="/>
  </w:docVars>
  <w:rsids>
    <w:rsidRoot w:val="00172A27"/>
    <w:rsid w:val="0000241F"/>
    <w:rsid w:val="000056A6"/>
    <w:rsid w:val="00005A3B"/>
    <w:rsid w:val="0000610C"/>
    <w:rsid w:val="00014921"/>
    <w:rsid w:val="0005701C"/>
    <w:rsid w:val="00073AAF"/>
    <w:rsid w:val="00090417"/>
    <w:rsid w:val="00093B20"/>
    <w:rsid w:val="000A0E5C"/>
    <w:rsid w:val="000B4BEB"/>
    <w:rsid w:val="000B7DCB"/>
    <w:rsid w:val="00100175"/>
    <w:rsid w:val="00107CC6"/>
    <w:rsid w:val="00122C2E"/>
    <w:rsid w:val="0014350A"/>
    <w:rsid w:val="001442A2"/>
    <w:rsid w:val="00146C23"/>
    <w:rsid w:val="00151B82"/>
    <w:rsid w:val="00157862"/>
    <w:rsid w:val="00165E89"/>
    <w:rsid w:val="0017192D"/>
    <w:rsid w:val="00172A27"/>
    <w:rsid w:val="001A21D5"/>
    <w:rsid w:val="001A709B"/>
    <w:rsid w:val="001B0CF4"/>
    <w:rsid w:val="001B1869"/>
    <w:rsid w:val="001B2F7F"/>
    <w:rsid w:val="001B4EA7"/>
    <w:rsid w:val="001C4AD7"/>
    <w:rsid w:val="001C5954"/>
    <w:rsid w:val="001E26FB"/>
    <w:rsid w:val="001F2104"/>
    <w:rsid w:val="002318F0"/>
    <w:rsid w:val="00235B3A"/>
    <w:rsid w:val="00240F9A"/>
    <w:rsid w:val="00242262"/>
    <w:rsid w:val="00253B1F"/>
    <w:rsid w:val="00254CF8"/>
    <w:rsid w:val="00255404"/>
    <w:rsid w:val="00257206"/>
    <w:rsid w:val="00292AC1"/>
    <w:rsid w:val="0029605B"/>
    <w:rsid w:val="002969D6"/>
    <w:rsid w:val="002B26F1"/>
    <w:rsid w:val="002B569D"/>
    <w:rsid w:val="002B7EF4"/>
    <w:rsid w:val="002C4D24"/>
    <w:rsid w:val="002D5840"/>
    <w:rsid w:val="002F0080"/>
    <w:rsid w:val="00315C29"/>
    <w:rsid w:val="00321D2B"/>
    <w:rsid w:val="0033659F"/>
    <w:rsid w:val="00351AD3"/>
    <w:rsid w:val="00354479"/>
    <w:rsid w:val="00356458"/>
    <w:rsid w:val="0039290C"/>
    <w:rsid w:val="00392F62"/>
    <w:rsid w:val="00394BC2"/>
    <w:rsid w:val="003A2363"/>
    <w:rsid w:val="003A2FC5"/>
    <w:rsid w:val="003B7876"/>
    <w:rsid w:val="003E4F5E"/>
    <w:rsid w:val="004036B5"/>
    <w:rsid w:val="004222D1"/>
    <w:rsid w:val="00422E14"/>
    <w:rsid w:val="00430153"/>
    <w:rsid w:val="00432C79"/>
    <w:rsid w:val="004503BD"/>
    <w:rsid w:val="00461395"/>
    <w:rsid w:val="00477933"/>
    <w:rsid w:val="004A44EA"/>
    <w:rsid w:val="004A51DC"/>
    <w:rsid w:val="004A671C"/>
    <w:rsid w:val="004C73DE"/>
    <w:rsid w:val="004E0A8E"/>
    <w:rsid w:val="004E3BE9"/>
    <w:rsid w:val="005072C9"/>
    <w:rsid w:val="00513037"/>
    <w:rsid w:val="005210E6"/>
    <w:rsid w:val="00530E15"/>
    <w:rsid w:val="005314BA"/>
    <w:rsid w:val="005422E5"/>
    <w:rsid w:val="0054679D"/>
    <w:rsid w:val="005477E5"/>
    <w:rsid w:val="00566F17"/>
    <w:rsid w:val="005865B1"/>
    <w:rsid w:val="005A3532"/>
    <w:rsid w:val="005B4076"/>
    <w:rsid w:val="005C50B2"/>
    <w:rsid w:val="005C68D7"/>
    <w:rsid w:val="005F6DB6"/>
    <w:rsid w:val="00607401"/>
    <w:rsid w:val="006320B1"/>
    <w:rsid w:val="0064544F"/>
    <w:rsid w:val="00664E76"/>
    <w:rsid w:val="006841C9"/>
    <w:rsid w:val="00684E4B"/>
    <w:rsid w:val="00696545"/>
    <w:rsid w:val="006A5D82"/>
    <w:rsid w:val="006B6330"/>
    <w:rsid w:val="006D65AD"/>
    <w:rsid w:val="006E7307"/>
    <w:rsid w:val="006F5735"/>
    <w:rsid w:val="006F5FD4"/>
    <w:rsid w:val="007225D2"/>
    <w:rsid w:val="00735258"/>
    <w:rsid w:val="00742DAE"/>
    <w:rsid w:val="00764B34"/>
    <w:rsid w:val="00774D83"/>
    <w:rsid w:val="007829F0"/>
    <w:rsid w:val="007865A2"/>
    <w:rsid w:val="007C77EE"/>
    <w:rsid w:val="007D5B9F"/>
    <w:rsid w:val="007E1392"/>
    <w:rsid w:val="007E6513"/>
    <w:rsid w:val="007F487F"/>
    <w:rsid w:val="00815FBF"/>
    <w:rsid w:val="00841CD0"/>
    <w:rsid w:val="00847D60"/>
    <w:rsid w:val="00860AFD"/>
    <w:rsid w:val="008A2E6B"/>
    <w:rsid w:val="008A7515"/>
    <w:rsid w:val="008C039F"/>
    <w:rsid w:val="008E1F76"/>
    <w:rsid w:val="008E57E1"/>
    <w:rsid w:val="009006A1"/>
    <w:rsid w:val="00956508"/>
    <w:rsid w:val="00962EF0"/>
    <w:rsid w:val="0097320B"/>
    <w:rsid w:val="00977F7F"/>
    <w:rsid w:val="009815AA"/>
    <w:rsid w:val="00982CDC"/>
    <w:rsid w:val="009863CE"/>
    <w:rsid w:val="00995ED0"/>
    <w:rsid w:val="00996441"/>
    <w:rsid w:val="009A298D"/>
    <w:rsid w:val="009B217B"/>
    <w:rsid w:val="009B4D8C"/>
    <w:rsid w:val="009B50F2"/>
    <w:rsid w:val="009D2E85"/>
    <w:rsid w:val="009D5C2C"/>
    <w:rsid w:val="009D72EA"/>
    <w:rsid w:val="009E5A8A"/>
    <w:rsid w:val="009F3479"/>
    <w:rsid w:val="00A13259"/>
    <w:rsid w:val="00A16D05"/>
    <w:rsid w:val="00A30E83"/>
    <w:rsid w:val="00A4501D"/>
    <w:rsid w:val="00A51AA2"/>
    <w:rsid w:val="00A54BCA"/>
    <w:rsid w:val="00A61FD7"/>
    <w:rsid w:val="00A76673"/>
    <w:rsid w:val="00A87BCE"/>
    <w:rsid w:val="00A94900"/>
    <w:rsid w:val="00AA3FFE"/>
    <w:rsid w:val="00AA565C"/>
    <w:rsid w:val="00AA68AE"/>
    <w:rsid w:val="00AB7085"/>
    <w:rsid w:val="00AD4448"/>
    <w:rsid w:val="00AE1B6C"/>
    <w:rsid w:val="00AF11BE"/>
    <w:rsid w:val="00AF38EC"/>
    <w:rsid w:val="00B0185B"/>
    <w:rsid w:val="00B161A4"/>
    <w:rsid w:val="00B41813"/>
    <w:rsid w:val="00B427C3"/>
    <w:rsid w:val="00B43845"/>
    <w:rsid w:val="00B9518E"/>
    <w:rsid w:val="00BA392F"/>
    <w:rsid w:val="00BB1C78"/>
    <w:rsid w:val="00BB378C"/>
    <w:rsid w:val="00BB3C71"/>
    <w:rsid w:val="00BB6CF4"/>
    <w:rsid w:val="00BD02C0"/>
    <w:rsid w:val="00BD1DDD"/>
    <w:rsid w:val="00C11953"/>
    <w:rsid w:val="00C12B4A"/>
    <w:rsid w:val="00C32332"/>
    <w:rsid w:val="00C33347"/>
    <w:rsid w:val="00C37D62"/>
    <w:rsid w:val="00C704A3"/>
    <w:rsid w:val="00C71B07"/>
    <w:rsid w:val="00C74701"/>
    <w:rsid w:val="00C854FD"/>
    <w:rsid w:val="00C873D8"/>
    <w:rsid w:val="00C8756E"/>
    <w:rsid w:val="00C87FDB"/>
    <w:rsid w:val="00C921BC"/>
    <w:rsid w:val="00C94085"/>
    <w:rsid w:val="00C971C1"/>
    <w:rsid w:val="00C97C43"/>
    <w:rsid w:val="00CA1CF9"/>
    <w:rsid w:val="00CA6065"/>
    <w:rsid w:val="00CB1A56"/>
    <w:rsid w:val="00CB4149"/>
    <w:rsid w:val="00CC00C8"/>
    <w:rsid w:val="00CE54A6"/>
    <w:rsid w:val="00CE5516"/>
    <w:rsid w:val="00D22353"/>
    <w:rsid w:val="00D255AA"/>
    <w:rsid w:val="00D523D6"/>
    <w:rsid w:val="00D54888"/>
    <w:rsid w:val="00D54CCA"/>
    <w:rsid w:val="00D77EE9"/>
    <w:rsid w:val="00D81B1D"/>
    <w:rsid w:val="00DA0456"/>
    <w:rsid w:val="00DB5442"/>
    <w:rsid w:val="00DC10F5"/>
    <w:rsid w:val="00DD1EB3"/>
    <w:rsid w:val="00DF1C77"/>
    <w:rsid w:val="00E142CB"/>
    <w:rsid w:val="00E35E48"/>
    <w:rsid w:val="00E40ED6"/>
    <w:rsid w:val="00E4198B"/>
    <w:rsid w:val="00E63914"/>
    <w:rsid w:val="00E95B71"/>
    <w:rsid w:val="00EB35F4"/>
    <w:rsid w:val="00EC40AF"/>
    <w:rsid w:val="00EC6F27"/>
    <w:rsid w:val="00ED7ACA"/>
    <w:rsid w:val="00EE315F"/>
    <w:rsid w:val="00EE67E1"/>
    <w:rsid w:val="00F435F8"/>
    <w:rsid w:val="00F60EC8"/>
    <w:rsid w:val="00F61205"/>
    <w:rsid w:val="00F766DE"/>
    <w:rsid w:val="00F81CBB"/>
    <w:rsid w:val="00F8501A"/>
    <w:rsid w:val="00F947E3"/>
    <w:rsid w:val="00FA6EE7"/>
    <w:rsid w:val="00FB16AF"/>
    <w:rsid w:val="00FB2BA1"/>
    <w:rsid w:val="00FD21C0"/>
    <w:rsid w:val="00FD708D"/>
    <w:rsid w:val="00FF3258"/>
    <w:rsid w:val="00FF605E"/>
    <w:rsid w:val="05A82467"/>
    <w:rsid w:val="08133A2F"/>
    <w:rsid w:val="0A030A34"/>
    <w:rsid w:val="29315E51"/>
    <w:rsid w:val="29793438"/>
    <w:rsid w:val="2AC23954"/>
    <w:rsid w:val="2FA06F70"/>
    <w:rsid w:val="424576CA"/>
    <w:rsid w:val="498F3602"/>
    <w:rsid w:val="4AAE2E99"/>
    <w:rsid w:val="4D3A50CF"/>
    <w:rsid w:val="53354EA8"/>
    <w:rsid w:val="59453C8C"/>
    <w:rsid w:val="5A7625D0"/>
    <w:rsid w:val="5E542134"/>
    <w:rsid w:val="5FB11525"/>
    <w:rsid w:val="68AA4C39"/>
    <w:rsid w:val="6AD76980"/>
    <w:rsid w:val="6C1E6BE5"/>
    <w:rsid w:val="71F571F5"/>
    <w:rsid w:val="732561B0"/>
    <w:rsid w:val="7A920274"/>
    <w:rsid w:val="7CFD6D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name="Body Text Indent 2"/>
    <w:lsdException w:uiPriority="99" w:name="Body Text Indent 3"/>
    <w:lsdException w:uiPriority="99" w:name="Block Text"/>
    <w:lsdException w:qFormat="1" w:uiPriority="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uiPriority w:val="0"/>
    <w:pPr>
      <w:ind w:left="100" w:leftChars="2500"/>
    </w:pPr>
  </w:style>
  <w:style w:type="paragraph" w:styleId="3">
    <w:name w:val="Body Text Indent 2"/>
    <w:basedOn w:val="1"/>
    <w:link w:val="14"/>
    <w:semiHidden/>
    <w:unhideWhenUsed/>
    <w:qFormat/>
    <w:uiPriority w:val="0"/>
    <w:pPr>
      <w:ind w:firstLine="588" w:firstLineChars="200"/>
    </w:pPr>
    <w:rPr>
      <w:rFonts w:ascii="仿宋_GB2312" w:hAnsi="Calibri" w:eastAsia="仿宋_GB2312"/>
      <w:sz w:val="32"/>
    </w:rPr>
  </w:style>
  <w:style w:type="paragraph" w:styleId="4">
    <w:name w:val="footer"/>
    <w:basedOn w:val="1"/>
    <w:link w:val="18"/>
    <w:semiHidden/>
    <w:unhideWhenUsed/>
    <w:qFormat/>
    <w:uiPriority w:val="0"/>
    <w:pPr>
      <w:tabs>
        <w:tab w:val="center" w:pos="4153"/>
        <w:tab w:val="right" w:pos="8306"/>
      </w:tabs>
      <w:snapToGrid w:val="0"/>
      <w:jc w:val="left"/>
    </w:pPr>
    <w:rPr>
      <w:kern w:val="0"/>
      <w:sz w:val="18"/>
      <w:szCs w:val="18"/>
    </w:rPr>
  </w:style>
  <w:style w:type="paragraph" w:styleId="5">
    <w:name w:val="header"/>
    <w:basedOn w:val="1"/>
    <w:link w:val="11"/>
    <w:semiHidden/>
    <w:unhideWhenUsed/>
    <w:uiPriority w:val="0"/>
    <w:pP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FollowedHyperlink"/>
    <w:basedOn w:val="8"/>
    <w:semiHidden/>
    <w:unhideWhenUsed/>
    <w:uiPriority w:val="99"/>
    <w:rPr>
      <w:color w:val="800080" w:themeColor="followedHyperlink"/>
      <w:u w:val="single"/>
    </w:rPr>
  </w:style>
  <w:style w:type="character" w:styleId="10">
    <w:name w:val="Hyperlink"/>
    <w:basedOn w:val="8"/>
    <w:semiHidden/>
    <w:unhideWhenUsed/>
    <w:qFormat/>
    <w:uiPriority w:val="0"/>
    <w:rPr>
      <w:color w:val="0000FF"/>
      <w:u w:val="single"/>
    </w:rPr>
  </w:style>
  <w:style w:type="character" w:customStyle="1" w:styleId="11">
    <w:name w:val="页眉 Char"/>
    <w:basedOn w:val="8"/>
    <w:link w:val="5"/>
    <w:semiHidden/>
    <w:qFormat/>
    <w:uiPriority w:val="0"/>
    <w:rPr>
      <w:rFonts w:ascii="Times New Roman" w:hAnsi="Times New Roman" w:eastAsia="宋体" w:cs="Times New Roman"/>
      <w:sz w:val="18"/>
      <w:szCs w:val="18"/>
    </w:rPr>
  </w:style>
  <w:style w:type="character" w:customStyle="1" w:styleId="12">
    <w:name w:val="页脚 Char"/>
    <w:basedOn w:val="8"/>
    <w:link w:val="4"/>
    <w:semiHidden/>
    <w:qFormat/>
    <w:uiPriority w:val="0"/>
    <w:rPr>
      <w:rFonts w:ascii="Times New Roman" w:hAnsi="Times New Roman" w:eastAsia="宋体" w:cs="Times New Roman"/>
      <w:sz w:val="18"/>
      <w:szCs w:val="18"/>
    </w:rPr>
  </w:style>
  <w:style w:type="character" w:customStyle="1" w:styleId="13">
    <w:name w:val="日期 Char"/>
    <w:basedOn w:val="8"/>
    <w:link w:val="2"/>
    <w:semiHidden/>
    <w:uiPriority w:val="0"/>
    <w:rPr>
      <w:rFonts w:ascii="Times New Roman" w:hAnsi="Times New Roman" w:eastAsia="宋体" w:cs="Times New Roman"/>
      <w:szCs w:val="24"/>
    </w:rPr>
  </w:style>
  <w:style w:type="character" w:customStyle="1" w:styleId="14">
    <w:name w:val="正文文本缩进 2 Char"/>
    <w:basedOn w:val="8"/>
    <w:link w:val="3"/>
    <w:semiHidden/>
    <w:uiPriority w:val="0"/>
    <w:rPr>
      <w:rFonts w:ascii="仿宋_GB2312" w:hAnsi="Calibri" w:eastAsia="仿宋_GB2312" w:cs="Times New Roman"/>
      <w:sz w:val="32"/>
      <w:szCs w:val="24"/>
    </w:rPr>
  </w:style>
  <w:style w:type="paragraph" w:customStyle="1" w:styleId="15">
    <w:name w:val="Char"/>
    <w:basedOn w:val="1"/>
    <w:qFormat/>
    <w:uiPriority w:val="0"/>
    <w:pPr>
      <w:autoSpaceDE w:val="0"/>
      <w:autoSpaceDN w:val="0"/>
      <w:adjustRightInd w:val="0"/>
    </w:pPr>
    <w:rPr>
      <w:rFonts w:ascii="宋体" w:cs="宋体"/>
      <w:kern w:val="0"/>
      <w:sz w:val="20"/>
      <w:szCs w:val="20"/>
      <w:lang w:val="zh-CN"/>
    </w:rPr>
  </w:style>
  <w:style w:type="paragraph" w:customStyle="1" w:styleId="16">
    <w:name w:val="Char1"/>
    <w:basedOn w:val="1"/>
    <w:uiPriority w:val="0"/>
    <w:rPr>
      <w:rFonts w:ascii="仿宋_GB2312" w:eastAsia="仿宋_GB2312"/>
      <w:sz w:val="32"/>
    </w:rPr>
  </w:style>
  <w:style w:type="paragraph" w:customStyle="1" w:styleId="17">
    <w:name w:val="Char Char Char Char Char Char Char Char Char Char Char Char1 Char Char Char Char"/>
    <w:basedOn w:val="1"/>
    <w:qFormat/>
    <w:uiPriority w:val="0"/>
    <w:pPr>
      <w:numPr>
        <w:ilvl w:val="0"/>
        <w:numId w:val="1"/>
      </w:numPr>
      <w:tabs>
        <w:tab w:val="left" w:pos="720"/>
      </w:tabs>
    </w:pPr>
    <w:rPr>
      <w:szCs w:val="20"/>
    </w:rPr>
  </w:style>
  <w:style w:type="character" w:customStyle="1" w:styleId="18">
    <w:name w:val="页脚 Char1"/>
    <w:basedOn w:val="8"/>
    <w:link w:val="4"/>
    <w:semiHidden/>
    <w:qFormat/>
    <w:locked/>
    <w:uiPriority w:val="0"/>
    <w:rPr>
      <w:rFonts w:ascii="Times New Roman" w:hAnsi="Times New Roman" w:eastAsia="宋体" w:cs="Times New Roman"/>
      <w:kern w:val="0"/>
      <w:sz w:val="18"/>
      <w:szCs w:val="18"/>
    </w:rPr>
  </w:style>
  <w:style w:type="character" w:customStyle="1" w:styleId="19">
    <w:name w:val="标题 3 Char Char"/>
    <w:qFormat/>
    <w:uiPriority w:val="0"/>
    <w:rPr>
      <w:rFonts w:hint="eastAsia" w:ascii="楷体_GB2312" w:eastAsia="楷体_GB2312"/>
      <w:b/>
      <w:kern w:val="2"/>
      <w:sz w:val="32"/>
      <w:szCs w:val="24"/>
      <w:lang w:val="en-US" w:eastAsia="zh-CN" w:bidi="ar-SA"/>
    </w:rPr>
  </w:style>
  <w:style w:type="character" w:customStyle="1" w:styleId="20">
    <w:name w:val="font11"/>
    <w:basedOn w:val="8"/>
    <w:uiPriority w:val="0"/>
    <w:rPr>
      <w:rFonts w:hint="eastAsia" w:ascii="宋体" w:hAnsi="宋体" w:eastAsia="宋体" w:cs="宋体"/>
      <w:b/>
      <w:bCs/>
      <w:color w:val="000000"/>
      <w:sz w:val="36"/>
      <w:szCs w:val="36"/>
      <w:u w:val="none"/>
    </w:rPr>
  </w:style>
  <w:style w:type="character" w:customStyle="1" w:styleId="21">
    <w:name w:val="font51"/>
    <w:basedOn w:val="8"/>
    <w:qFormat/>
    <w:uiPriority w:val="0"/>
    <w:rPr>
      <w:rFonts w:hint="eastAsia" w:ascii="宋体" w:hAnsi="宋体" w:eastAsia="宋体" w:cs="宋体"/>
      <w:color w:val="000000"/>
      <w:sz w:val="20"/>
      <w:szCs w:val="20"/>
      <w:u w:val="none"/>
    </w:rPr>
  </w:style>
  <w:style w:type="character" w:customStyle="1" w:styleId="22">
    <w:name w:val="font91"/>
    <w:basedOn w:val="8"/>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11</Pages>
  <Words>8875</Words>
  <Characters>9267</Characters>
  <Lines>87</Lines>
  <Paragraphs>24</Paragraphs>
  <TotalTime>978</TotalTime>
  <ScaleCrop>false</ScaleCrop>
  <LinksUpToDate>false</LinksUpToDate>
  <CharactersWithSpaces>9626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2020-05-20T01:02:00Z</dcterms:created>
  <dc:creator>许节来 10.105.116.156</dc:creator>
  <cp:lastModifiedBy>test</cp:lastModifiedBy>
  <cp:lastPrinted>2022-06-14T11:37:00Z</cp:lastPrinted>
  <dcterms:modified xsi:type="dcterms:W3CDTF">2022-10-25T00:48:07Z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D437A7A720334F978D14FA794832065D</vt:lpwstr>
  </property>
</Properties>
</file>