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485F4"/>
          <w:spacing w:val="0"/>
          <w:sz w:val="45"/>
          <w:szCs w:val="45"/>
        </w:rPr>
      </w:pPr>
      <w:r>
        <w:rPr>
          <w:rFonts w:hint="eastAsia" w:ascii="微软雅黑" w:hAnsi="微软雅黑" w:eastAsia="微软雅黑" w:cs="微软雅黑"/>
          <w:i w:val="0"/>
          <w:iCs w:val="0"/>
          <w:caps w:val="0"/>
          <w:color w:val="0485F4"/>
          <w:spacing w:val="0"/>
          <w:kern w:val="0"/>
          <w:sz w:val="45"/>
          <w:szCs w:val="45"/>
          <w:bdr w:val="none" w:color="auto" w:sz="0" w:space="0"/>
          <w:lang w:val="en-US" w:eastAsia="zh-CN" w:bidi="ar"/>
        </w:rPr>
        <w:t>岳阳县应急管理局2021年度部门整体支出绩效评价自评报告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部门(单位)名称：岳阳县应急管理局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预算编码：yyx099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评价方式：部门（单位）绩效自评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报告日期：2022年7月1日</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093"/>
        <w:gridCol w:w="155"/>
        <w:gridCol w:w="36"/>
        <w:gridCol w:w="968"/>
        <w:gridCol w:w="210"/>
        <w:gridCol w:w="917"/>
        <w:gridCol w:w="270"/>
        <w:gridCol w:w="645"/>
        <w:gridCol w:w="1157"/>
        <w:gridCol w:w="227"/>
        <w:gridCol w:w="151"/>
        <w:gridCol w:w="705"/>
        <w:gridCol w:w="685"/>
        <w:gridCol w:w="124"/>
        <w:gridCol w:w="100"/>
        <w:gridCol w:w="87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联系人</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熊君</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联络电话</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07307627072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人员编制</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41</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实有人数</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职能职责概述</w:t>
            </w:r>
          </w:p>
        </w:tc>
        <w:tc>
          <w:tcPr>
            <w:tcW w:w="8280" w:type="dxa"/>
            <w:gridSpan w:val="1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负责工矿、商贸、烟花爆竹、危险化学品等安全生产综合监督管理工作。2.负责应急管理、安全生产宣传教育和培训工作，指导应急预案体系建设，组织开展预案演练，推动应急避难设施建设。3.组织和指导乡镇（街道）、县级部门应对安全生产类、自然灾害类等突发事件和综合防灾减灾救灾工作；负责消防、森林火灾扑救、抗洪抢险、地震和地质灾害救援、安全生产事故救援等专业应急救援力量建设。4.组织开展安全生产巡查、考核工作，依法组织安全生产事故调查处理、事故查处和责任追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工作内容</w:t>
            </w:r>
          </w:p>
        </w:tc>
        <w:tc>
          <w:tcPr>
            <w:tcW w:w="8280" w:type="dxa"/>
            <w:gridSpan w:val="1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目标1：开展执法检查和安全生产工作督查，及时查处各类事故；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目标2：开展烟花爆竹、危险化学品、职业卫生专项整治，严厉打击非法违法建设生产经营行为；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目标3：及时排查事故隐患，对重大隐患实行挂牌督办，确保隐患整改率达100%；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目标4：组织指导乡镇、县级部门积极应对各类突发事件，加强应急救援队伍建设；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目标5：组织开展应急救援综合演练不少于一次，督促企业编制事故应急预案并开展应急演练；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目标6：全县各类生产经营性安全事故指标在市政府控制指标范围内。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年度部门（单位）总体运行情况及取得的成绩</w:t>
            </w:r>
          </w:p>
        </w:tc>
        <w:tc>
          <w:tcPr>
            <w:tcW w:w="8280" w:type="dxa"/>
            <w:gridSpan w:val="1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全年共投入资金36989781.78元，加大了安全生产投入，确保了各类生产经营性安全事故指标在市政府控制指标范围内；2.认真开展执法检查，全年罚没收入65万元；3.组织开展了十余次大型应急演练；4.积极开展救灾备险，确保救灾物资、资金及时足额发放到位；5.加大应急管理和安全生产宣传教育，提高全民安全生产、防灾减灾救灾意识。6.荣获省委、省政府“2021年度安全生产和消防工作优秀单位”称号，在县绩效考评中被评为“综合优秀单位”和“平安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收入合计</w:t>
            </w:r>
          </w:p>
        </w:tc>
        <w:tc>
          <w:tcPr>
            <w:tcW w:w="7170" w:type="dxa"/>
            <w:gridSpan w:val="1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上年结转</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政拨款</w:t>
            </w:r>
          </w:p>
        </w:tc>
        <w:tc>
          <w:tcPr>
            <w:tcW w:w="177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政府基金拨款</w:t>
            </w:r>
          </w:p>
        </w:tc>
        <w:tc>
          <w:tcPr>
            <w:tcW w:w="17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纳入专户管理的非税收入拨款</w:t>
            </w: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3828.05</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1889.36</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1930.73</w:t>
            </w:r>
          </w:p>
        </w:tc>
        <w:tc>
          <w:tcPr>
            <w:tcW w:w="177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7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3828.05</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1889.36</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1930.73</w:t>
            </w:r>
          </w:p>
        </w:tc>
        <w:tc>
          <w:tcPr>
            <w:tcW w:w="177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7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7.96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77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7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支出合计</w:t>
            </w:r>
          </w:p>
        </w:tc>
        <w:tc>
          <w:tcPr>
            <w:tcW w:w="5085" w:type="dxa"/>
            <w:gridSpan w:val="8"/>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20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基本支出</w:t>
            </w:r>
          </w:p>
        </w:tc>
        <w:tc>
          <w:tcPr>
            <w:tcW w:w="24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项目支出</w:t>
            </w:r>
          </w:p>
        </w:tc>
        <w:tc>
          <w:tcPr>
            <w:tcW w:w="10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当年结余</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人员支出</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公用支出</w:t>
            </w: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3698.98</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670.71</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444.65</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226.06</w:t>
            </w: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3028.27</w:t>
            </w:r>
          </w:p>
        </w:tc>
        <w:tc>
          <w:tcPr>
            <w:tcW w:w="10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129.07</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3698.98</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670.71</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444.65</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226.06</w:t>
            </w: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3028.27</w:t>
            </w:r>
          </w:p>
        </w:tc>
        <w:tc>
          <w:tcPr>
            <w:tcW w:w="10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129.07</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260"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合计</w:t>
            </w:r>
          </w:p>
        </w:tc>
        <w:tc>
          <w:tcPr>
            <w:tcW w:w="7170" w:type="dxa"/>
            <w:gridSpan w:val="1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公务接待费</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公务用车运维费</w:t>
            </w: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公务用车购置费</w:t>
            </w:r>
          </w:p>
        </w:tc>
        <w:tc>
          <w:tcPr>
            <w:tcW w:w="334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4.51</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4.51</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34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4.51</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4.51</w:t>
            </w: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34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99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34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合计</w:t>
            </w:r>
          </w:p>
        </w:tc>
        <w:tc>
          <w:tcPr>
            <w:tcW w:w="6045" w:type="dxa"/>
            <w:gridSpan w:val="10"/>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其中：</w:t>
            </w:r>
          </w:p>
        </w:tc>
        <w:tc>
          <w:tcPr>
            <w:tcW w:w="112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340"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在用固定资产</w:t>
            </w:r>
          </w:p>
        </w:tc>
        <w:tc>
          <w:tcPr>
            <w:tcW w:w="370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出租固定资产</w:t>
            </w:r>
          </w:p>
        </w:tc>
        <w:tc>
          <w:tcPr>
            <w:tcW w:w="112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337.1</w:t>
            </w:r>
          </w:p>
        </w:tc>
        <w:tc>
          <w:tcPr>
            <w:tcW w:w="2340"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337.1</w:t>
            </w:r>
          </w:p>
        </w:tc>
        <w:tc>
          <w:tcPr>
            <w:tcW w:w="370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12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337.1</w:t>
            </w:r>
          </w:p>
        </w:tc>
        <w:tc>
          <w:tcPr>
            <w:tcW w:w="2340"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337.1</w:t>
            </w:r>
          </w:p>
        </w:tc>
        <w:tc>
          <w:tcPr>
            <w:tcW w:w="370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12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2、二级机构1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340"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70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12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整体支出绩效定性目标及实施计划完成情况</w:t>
            </w:r>
          </w:p>
        </w:tc>
        <w:tc>
          <w:tcPr>
            <w:tcW w:w="367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预期目标</w:t>
            </w:r>
          </w:p>
        </w:tc>
        <w:tc>
          <w:tcPr>
            <w:tcW w:w="4815" w:type="dxa"/>
            <w:gridSpan w:val="8"/>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675" w:type="dxa"/>
            <w:gridSpan w:val="7"/>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目标1：开展执法检查和安全生产工作督查，及时查处各类事故；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目标2：开展烟花爆竹、危险化学品、职业卫生专项整治，严厉打击非法违法建设生产经营行为；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目标3：及时排查事故隐患，对重大隐患实行挂牌督办，确保隐患整改率达100%；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目标4：组织指导乡镇、县级部门积极应对各类突发事件，加强应急救援队伍建设；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目标5：组织开展应急救援综合演练不少于二次，督促企业编制事故应急预案并开展应急演练；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目标6：全县各类生产经营性安全事故指标在市政府控制指标范围内。</w:t>
            </w:r>
          </w:p>
        </w:tc>
        <w:tc>
          <w:tcPr>
            <w:tcW w:w="4815" w:type="dxa"/>
            <w:gridSpan w:val="8"/>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1.  全年共投入资金3698.98万元，加大了安全生产投入，确保了生产安全事故指标在市级下达的指标范围内；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  认真开展执法检查，全年罚没收入78.81万元；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3.  组织开展了十余次大型应急演练；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4.积极开展救灾备险，确保救灾物资、资金及时足额发放到位；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5.加大应急管理和安全生产宣传教育，提高全民安全生产、防灾减灾救灾意识；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6.荣获省委、省政府“2021年度安全生产和消防工作优秀单位”称号，在县绩效考评中被评为“综合优秀单位”和“平安单位”。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绩效定量目标及实施计划完成情况</w:t>
            </w:r>
          </w:p>
        </w:tc>
        <w:tc>
          <w:tcPr>
            <w:tcW w:w="295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评价内容</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绩效目标</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（部门工作实绩，包含上级部门和市委市政府布置的重点工作、实事任务等，根据部门实际进行调整细化）</w:t>
            </w: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质量指标</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指标1：全县安全生产形势稳定，无重大安全事故</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指标2：全县各类生产经营性安全事故指标控制在市政府控制指标范围内</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数量指标</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指标1：安全生产教育培训2次</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时效指标</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指标1：全年严控事故</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成本指标</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指标1：投入经费658.29万</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实际投入3698.98万元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（预期实现的效益）</w:t>
            </w: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社会效益</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指标1：指导全县应对突发事件工作，加强安全监管，确保人民群众生命安全</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效果明显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经济效益</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指标1：行政处罚65万元；</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实际完成78.81万元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生态效益</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指标1：应对突发事件处置，积极做好防灾减灾，打击非法违法行为，确保安全稳定</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效果明显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4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社会公众或服务对象满意度</w:t>
            </w:r>
          </w:p>
        </w:tc>
        <w:tc>
          <w:tcPr>
            <w:tcW w:w="2685" w:type="dxa"/>
            <w:gridSpan w:val="4"/>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指标1：社会公众比较满意</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297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绩效自评综合得分</w:t>
            </w:r>
          </w:p>
        </w:tc>
        <w:tc>
          <w:tcPr>
            <w:tcW w:w="6960" w:type="dxa"/>
            <w:gridSpan w:val="11"/>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91分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97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评价等次</w:t>
            </w:r>
          </w:p>
        </w:tc>
        <w:tc>
          <w:tcPr>
            <w:tcW w:w="6960" w:type="dxa"/>
            <w:gridSpan w:val="11"/>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姓  名</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职务/职称</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单  位</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黄岳华</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副局长</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岳阳县应急管理局</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杨柏松</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副局长</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岳阳县应急管理局</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熊　君</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计财股长</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岳阳县应急管理局</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刘　双</w:t>
            </w:r>
          </w:p>
        </w:tc>
        <w:tc>
          <w:tcPr>
            <w:tcW w:w="34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出纳</w:t>
            </w:r>
          </w:p>
        </w:tc>
        <w:tc>
          <w:tcPr>
            <w:tcW w:w="196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岳阳县应急管理局</w:t>
            </w:r>
          </w:p>
        </w:tc>
        <w:tc>
          <w:tcPr>
            <w:tcW w:w="285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930" w:type="dxa"/>
            <w:gridSpan w:val="1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0" w:hRule="atLeast"/>
        </w:trPr>
        <w:tc>
          <w:tcPr>
            <w:tcW w:w="14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1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14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2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4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3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9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7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8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填报人（签名）：熊君              联系电话：07307627072</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9555" w:type="dxa"/>
            <w:tcBorders>
              <w:top w:val="outset" w:color="000000" w:sz="6" w:space="0"/>
              <w:left w:val="outset" w:color="000000" w:sz="6" w:space="0"/>
              <w:bottom w:val="outset" w:color="000000" w:sz="6" w:space="0"/>
              <w:right w:val="outset" w:color="000000" w:sz="6" w:space="0"/>
            </w:tcBorders>
            <w:shd w:val="clear"/>
            <w:tcMar>
              <w:top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（一）负责应急管理工作，指导全县各乡镇各部门应对安全生产类、自然灾害类等突发事件和综合防灾减灾救灾工作。负责安全生产综合监督管理和工矿商贸行业安全生产监督管理工作。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（二）贯彻实施相关法律法规、部门规章、规程和标准，组织编制全县应急体系建设、安全生产和综合防灾减灾规划，组织拟订相关规范性文件并监督实施。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指导应急预案体系建设，建立完善事故灾难和自然灾害分级应对制度，组织编制岳阳县总体应急预案和安全生产类、自然灾害类专项预案，综合协调应急预案衔接工作，组织开展预案演练，推动应急避难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（四）牵头推进全县统一的应急管理信息系统建设，负责信息传输渠道的规划和布局，建立监测预警和灾情报告制度，健全自然灾害信息资源获取和共享机制，依法统一发布灾情。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（五）组织指导协调安全生产类、自然灾害类等突发事件应急救援，承担县应对灾害指挥部工作，综合研判突发事件发展态势并提出应对建议，协助县委、县政府指定的负责同志组织灾害应急处置工作。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（六）统一协调指挥各类应急专业队伍，建立应急协调联动机制，推进指挥平台对接，负责做好解放军和武警部队参与应急救援相关衔接工作。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七）统筹全县应急救援力量建设，负责消防、森林和草原火灾扑救、抗洪抢险、地震和地质灾害救援、生产安全事故救援等专业应急救援力量建设，依权限做好综合性应急救援队伍建设的相关工作，指导社会应急救援力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（八）负责全县消防管理有关工作，指导消防监督、火灾预防、火灾扑救等工作。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（九）指导协调全县森林和草原火灾、水旱灾害、地震和地质灾害等防治工作，负责自然灾害综合监测预警工作，指导开展自然灾害综合风险评估工作。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（十）组织协调灾害救助工作，组织指导灾情核查、损失评估、救灾捐赠工作，按权限管理、分配中央、省、市下达和县级救灾款物并监督使用。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（十一）依法行使安全生产综合监督管理职权，指导协调、监督检查县政府有关部门和各乡镇政府安全生产工作，组织开展安全生产巡查、考核工作。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（十三）依法组织指导生产安全事故调查处理，监督事故查处和责任追究落实情况。组织开展自然灾害类突发事件的调查评估工作。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（十四）开展应急管理对外交流与合作，组织参与安全生产类、自然灾害类等突发事件的对外救援工作。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（十五）制定全县应急物资储备和应急救援装备规划并组织实施，会同县商务粮食局等部门建立健全应急物资信息平台和调拨制度，在救灾时统一调度。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（十六）负责应急管理、安全生产宣传教育和培训工作，组织指导应急管理、安全生产的科学技术研究、推广应用和信息化建设工作。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（十七）承担县防汛抗旱指挥部日常工作，协调县防汛抗旱指挥部成员单位的相关工作，组织执行国家、省、市防汛抗旱总指挥部、相关流域防汛抗旱指挥机构和县防汛抗旱指挥部的指示、命令。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（十八）完成县委、县政府交办的其他任务。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十九）职能转变。县应急局应加强、优化、统筹全县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我局共设10个内设机构：办公室、人事宣传教育股、规划财务股、行政审批股（政策法规股）、安全生产综合协调股、非煤矿山和烟花爆竹安全监督管理股、危险化学品安全监督管理股、工贸行业安全监督管理股、防灾减灾救灾和物资保障股、应急指挥中心，下设安全生产监管执法大队和安全生产应急救援指挥中心两个二级机构。全局在职在编干部40人，“三性”用工2人，退休人员3人。本单位二级机构均未实行独立核算，整体支出仅为机关本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2021年，总收入3828.05万元，其中公共财政拨款1930.73万元，纳入财政预算的非税收入78.81万元，上年结转1889.36万元，其他收入7.96万元。总支出3698.98万元，其中基本支出670.71万元，项目支出3028.27万元，结余129.07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是指为保障单位机构正常运转、完成日常工作任务而发生的各项支出，包括用于基本工资、津贴补贴等人员经费以及办公费、印刷费、水电费、办公设备购置等日常公用经费。2021年基本支出670.71万元，其中人员支出444.65万，公用支出226.06万元，“三公”经费共支出4.51万元，其中公务接待费4.51万元，比上年减少10.25万元，主要原因为进一步规范了机关财务管理制度，严控了公务接待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专项收入：2021年度我局共到位上级专项资金640万元，分别为湘财企指[2021]19号省级自然灾害生活补助资金100万元，湘财预[2021]313号冬春救助资金290万元；湘财企指[2021]67号2021年中央自然灾害救灾资金50万元；岳财建指[2021]59号生态保护支撑体系专项资金200万元；上年结转上级专项资金1774.5万元；2021年度本级安排项目资金220万元。专项支出：所有专项资金扣除需预留质保金外均按上级要求使用到位。实际项目支出3028.27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项目资金在使用过程中严格落实自然灾害救灾资金管理办法和岳阳县自然灾害救灾资金财务管理制度，按照户申报、村评议、镇把关、县监管的申报审批程序执行。救灾资金实行专帐管理，做到了专款专用，无挤占、挪用、滞留等违规使用资金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今年来，全县共发生一般生产经营性道路交通事故14起，死亡15人；其他行业领域未发生生产安全事故，未发生自然灾害亡人事件；与去年同期相比，事故起数和死亡人数均有所下降。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强化统筹协调，推进专项整治。发挥统筹协调、督查督办、巡查考核职能，紧盯重点行业领域和重要时段，落实双重预防机制，强化监管执法，全力“打非治违”，严格落实停产整顿、上限处罚、关闭取缔、从严追责“四个一律”等执法措施和“行刑衔接”，强力推进安全生产专项整治三年行动。今年来，累计排查安全隐患6056处，整改5455处；开展督导检查9072余次，督导问题7404个;责令停产整顿企业94家，关闭取缔85家，约谈警示61家，联合惩戒8家，罚款259.6万元。打非治违方面：乡镇、部门专题研究解决“打非”重大、突出问题99个，开展联合执法1840次，发现非法违法行为1938起，立案调查511起，核实群众举报14起，兑现奖励0.95万元，责令停产整顿60起，取缔关闭300处，经济处罚242.08万元，司法移送12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二）盯牢直管行业，强化监管执法。围绕非煤矿山、烟花爆竹、危险化学品、工贸四大责任田，强化风险研判和隐患治理，采取计划执法、双随机执法、专项执法、交叉执法、联合执法等多种方式相结合，精细监管，靶向治理，铁腕打非。今年来，共检查直管行业企业238家，下达执法文书568份，排查治理重大隐患3处，立案查处安全生产非法违法行为98起，取缔烟花爆竹非法储存点5个、收缴并集中销毁烟花爆竹4412件，核查整改延期加油站28家，配合工信部门整治并拆除粗芳樟液生产企业21家，行政处罚78.81万元，司法移送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三）着力强基赋能，高效应急处突。推进乡、村应急能力建设，今年已有8个乡镇（办事处）经省厅审核达到乡镇（街道）应急能力建设标准；推进减灾示范社区创建，粤西社区成功挂牌国家级减灾示范社区；争取107万元项目资金，启动了县一中应急避难场所建设；投入327.96万元，完成了应急装备物资仓库项目建设；采购了195万元应急装备物资；启动应急指挥平台一期项目建设，配置了应急指挥大厅、设备机房、会商室及应急值班室，采购了2套应急指挥视频会议终端，开通了应急指挥专线，实现了中央、省、市、县四级应急指挥视频调度系统互联互通；开展了防汛抢险救援、森林防灭火等10余次大型应急演练，举办了一期防汛抢险专题训练；发布气象和灾害预警58次、应对指令4条；较好地处置了“3·8”交通事故、“5·30”槽罐车侧翻事件、“12·6”浅缘性地表震动事件、“12·10”混凝土公司火灾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四）查清风险底数，全力抗灾救灾。全面启动自然灾害综合风险普查，投入119万元签约三方专业机构开展应急系统风险普查并完成数据清查和上传，定期调度全县风险普查工作进度。加强预警监测，及时会商研判，定期排查险情，严防灾害发生，减轻灾害损失。在今年“4·27”“6·28”“8·25”洪涝灾害和“5·15”风雹灾害等灾害事件中，我们积极科学应对，精准核灾报灾，全力抗灾救灾，争取并下拨救灾资金440万元。同时加强救灾物资和资金管理发放，确保每笔资金、每件物资发放到灾民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五、存在的主要问题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一是财务监督管理机制还有待加强；二是财务工作者的业务能力有待进一步加强；三是加强专项资金管理。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textAlignment w:val="center"/>
            </w:pPr>
            <w:r>
              <w:rPr>
                <w:bdr w:val="none" w:color="auto" w:sz="0" w:space="0"/>
              </w:rPr>
              <w:t>一是进一步规范财务管理，节约开支，及时拨付资金，加强专项资金监管，提高资金使用效率；二是进一步完善财务制度，规范财经纪律，多组织财务人员开展业务培训，提高业务水平。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MWIzMjhhNjdlODdjOTY3YzY4NGViZTY2M2M4NDEifQ=="/>
  </w:docVars>
  <w:rsids>
    <w:rsidRoot w:val="00000000"/>
    <w:rsid w:val="5E24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2023-09-16T17:06:33Z</dcterms:created>
  <dc:creator>NINGMEI</dc:creator>
  <cp:lastModifiedBy>江巍</cp:lastModifiedBy>
  <dcterms:modified xsi:type="dcterms:W3CDTF">2023-09-16T17:07:03Z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7D78293AA85342838C1CA499E4668A35_12</vt:lpwstr>
  </property>
</Properties>
</file>