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附件1：</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2022年岳阳县民政局本级部门预算</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center"/>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目 录</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第一部分 2022年部门预算说明</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 部门基本概况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 职能职责</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 机构设置</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 部门预算单位构成</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三、 部门收支总体情况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 收入预算</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 支出预算</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四、 一般公共预算拨款支出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 基本支出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 项目支出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五、 政府性基金预算支出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六、 其他重要事项的情况说明</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 机关运行经费</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 “三公”经费预算</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lastRenderedPageBreak/>
        <w:t>（三） 一般性支出情况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（四） 政府采购情况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（五） 国有资产占有使用情况及新增资产配置情况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（六） 预算绩效</w:t>
      </w:r>
      <w:r>
        <w:rPr>
          <w:rFonts w:asciiTheme="minorEastAsia" w:eastAsiaTheme="minorEastAsia" w:hAnsiTheme="minorEastAsia" w:cs="Segoe UI" w:hint="eastAsia"/>
          <w:color w:val="333333"/>
          <w:sz w:val="28"/>
          <w:szCs w:val="28"/>
        </w:rPr>
        <w:t>目标</w:t>
      </w:r>
      <w:r w:rsidRPr="0038744B">
        <w:rPr>
          <w:rFonts w:asciiTheme="minorEastAsia" w:eastAsiaTheme="minorEastAsia" w:hAnsiTheme="minorEastAsia" w:cs="Segoe UI"/>
          <w:color w:val="333333"/>
          <w:sz w:val="28"/>
          <w:szCs w:val="28"/>
        </w:rPr>
        <w:t>说明</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七、 名词解释</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第二部分 2022年部门预算表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1、收支总表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2、收入总表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3、支出总表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4、支出预算分类汇总表（按政府预算经济分类）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5、支出预算分类汇总表（按部门预算经济分类）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6、财政拨款收支总表</w:t>
      </w:r>
    </w:p>
    <w:p w:rsid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7、一般公共预算支出表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Pr>
          <w:rFonts w:asciiTheme="minorEastAsia" w:eastAsiaTheme="minorEastAsia" w:hAnsiTheme="minorEastAsia" w:cs="Segoe UI" w:hint="eastAsia"/>
          <w:color w:val="333333"/>
          <w:sz w:val="28"/>
          <w:szCs w:val="28"/>
        </w:rPr>
        <w:t>8、</w:t>
      </w:r>
      <w:r w:rsidRPr="0038744B">
        <w:rPr>
          <w:rFonts w:asciiTheme="minorEastAsia" w:eastAsiaTheme="minorEastAsia" w:hAnsiTheme="minorEastAsia" w:cs="Segoe UI"/>
          <w:color w:val="333333"/>
          <w:sz w:val="28"/>
          <w:szCs w:val="28"/>
        </w:rPr>
        <w:t>一般公共预算基本支出表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Pr>
          <w:rFonts w:asciiTheme="minorEastAsia" w:eastAsiaTheme="minorEastAsia" w:hAnsiTheme="minorEastAsia" w:cs="Segoe UI" w:hint="eastAsia"/>
          <w:color w:val="333333"/>
          <w:sz w:val="28"/>
          <w:szCs w:val="28"/>
        </w:rPr>
        <w:t>9</w:t>
      </w:r>
      <w:r w:rsidRPr="0038744B">
        <w:rPr>
          <w:rFonts w:asciiTheme="minorEastAsia" w:eastAsiaTheme="minorEastAsia" w:hAnsiTheme="minorEastAsia" w:cs="Segoe UI"/>
          <w:color w:val="333333"/>
          <w:sz w:val="28"/>
          <w:szCs w:val="28"/>
        </w:rPr>
        <w:t>、一般公共预算基本支出表－人员经费（工资福利支出）（按政府预算经济分类）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Pr>
          <w:rFonts w:asciiTheme="minorEastAsia" w:eastAsiaTheme="minorEastAsia" w:hAnsiTheme="minorEastAsia" w:cs="Segoe UI" w:hint="eastAsia"/>
          <w:color w:val="333333"/>
          <w:sz w:val="28"/>
          <w:szCs w:val="28"/>
        </w:rPr>
        <w:t>10</w:t>
      </w:r>
      <w:r w:rsidRPr="0038744B">
        <w:rPr>
          <w:rFonts w:asciiTheme="minorEastAsia" w:eastAsiaTheme="minorEastAsia" w:hAnsiTheme="minorEastAsia" w:cs="Segoe UI"/>
          <w:color w:val="333333"/>
          <w:sz w:val="28"/>
          <w:szCs w:val="28"/>
        </w:rPr>
        <w:t>、一般公共预算基本支出表－人员经费（工资福利支出）（按部门预算经济分类）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1</w:t>
      </w:r>
      <w:r w:rsidRPr="0038744B">
        <w:rPr>
          <w:rFonts w:asciiTheme="minorEastAsia" w:eastAsiaTheme="minorEastAsia" w:hAnsiTheme="minorEastAsia" w:cs="Segoe UI"/>
          <w:color w:val="333333"/>
          <w:sz w:val="28"/>
          <w:szCs w:val="28"/>
        </w:rPr>
        <w:t>、一般公共预算基本支出表－人员经费（对个人和家庭的补助）（按政府预算经济分类）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2</w:t>
      </w:r>
      <w:r w:rsidRPr="0038744B">
        <w:rPr>
          <w:rFonts w:asciiTheme="minorEastAsia" w:eastAsiaTheme="minorEastAsia" w:hAnsiTheme="minorEastAsia" w:cs="Segoe UI"/>
          <w:color w:val="333333"/>
          <w:sz w:val="28"/>
          <w:szCs w:val="28"/>
        </w:rPr>
        <w:t>、一般公共预算基本支出表－人员经费（对个人和家庭的补助）（按部门预算经济分类）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lastRenderedPageBreak/>
        <w:t>1</w:t>
      </w:r>
      <w:r>
        <w:rPr>
          <w:rFonts w:asciiTheme="minorEastAsia" w:eastAsiaTheme="minorEastAsia" w:hAnsiTheme="minorEastAsia" w:cs="Segoe UI" w:hint="eastAsia"/>
          <w:color w:val="333333"/>
          <w:sz w:val="28"/>
          <w:szCs w:val="28"/>
        </w:rPr>
        <w:t>3</w:t>
      </w:r>
      <w:r w:rsidRPr="0038744B">
        <w:rPr>
          <w:rFonts w:asciiTheme="minorEastAsia" w:eastAsiaTheme="minorEastAsia" w:hAnsiTheme="minorEastAsia" w:cs="Segoe UI"/>
          <w:color w:val="333333"/>
          <w:sz w:val="28"/>
          <w:szCs w:val="28"/>
        </w:rPr>
        <w:t>、一般公共预算基本支出表－公用经费（商品和服务支出）（按政府预算经济分类）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4</w:t>
      </w:r>
      <w:r w:rsidRPr="0038744B">
        <w:rPr>
          <w:rFonts w:asciiTheme="minorEastAsia" w:eastAsiaTheme="minorEastAsia" w:hAnsiTheme="minorEastAsia" w:cs="Segoe UI"/>
          <w:color w:val="333333"/>
          <w:sz w:val="28"/>
          <w:szCs w:val="28"/>
        </w:rPr>
        <w:t>、一般公共预算基本支出表－公用经费（商品和服务支出）（按部门预算经济分类）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5</w:t>
      </w:r>
      <w:r w:rsidRPr="0038744B">
        <w:rPr>
          <w:rFonts w:asciiTheme="minorEastAsia" w:eastAsiaTheme="minorEastAsia" w:hAnsiTheme="minorEastAsia" w:cs="Segoe UI"/>
          <w:color w:val="333333"/>
          <w:sz w:val="28"/>
          <w:szCs w:val="28"/>
        </w:rPr>
        <w:t>、一般公共预算“三公”经费支出表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6</w:t>
      </w:r>
      <w:r w:rsidRPr="0038744B">
        <w:rPr>
          <w:rFonts w:asciiTheme="minorEastAsia" w:eastAsiaTheme="minorEastAsia" w:hAnsiTheme="minorEastAsia" w:cs="Segoe UI"/>
          <w:color w:val="333333"/>
          <w:sz w:val="28"/>
          <w:szCs w:val="28"/>
        </w:rPr>
        <w:t>、政府性基金预算支出表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7</w:t>
      </w:r>
      <w:r w:rsidRPr="0038744B">
        <w:rPr>
          <w:rFonts w:asciiTheme="minorEastAsia" w:eastAsiaTheme="minorEastAsia" w:hAnsiTheme="minorEastAsia" w:cs="Segoe UI"/>
          <w:color w:val="333333"/>
          <w:sz w:val="28"/>
          <w:szCs w:val="28"/>
        </w:rPr>
        <w:t>、政府性基金预算支出分类汇总表（按政府预算经济分类）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8</w:t>
      </w:r>
      <w:r w:rsidRPr="0038744B">
        <w:rPr>
          <w:rFonts w:asciiTheme="minorEastAsia" w:eastAsiaTheme="minorEastAsia" w:hAnsiTheme="minorEastAsia" w:cs="Segoe UI"/>
          <w:color w:val="333333"/>
          <w:sz w:val="28"/>
          <w:szCs w:val="28"/>
        </w:rPr>
        <w:t>、政府性基金预算支出分类汇总表（按部门预算经济分类）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w:t>
      </w:r>
      <w:r>
        <w:rPr>
          <w:rFonts w:asciiTheme="minorEastAsia" w:eastAsiaTheme="minorEastAsia" w:hAnsiTheme="minorEastAsia" w:cs="Segoe UI" w:hint="eastAsia"/>
          <w:color w:val="333333"/>
          <w:sz w:val="28"/>
          <w:szCs w:val="28"/>
        </w:rPr>
        <w:t>9</w:t>
      </w:r>
      <w:r w:rsidRPr="0038744B">
        <w:rPr>
          <w:rFonts w:asciiTheme="minorEastAsia" w:eastAsiaTheme="minorEastAsia" w:hAnsiTheme="minorEastAsia" w:cs="Segoe UI"/>
          <w:color w:val="333333"/>
          <w:sz w:val="28"/>
          <w:szCs w:val="28"/>
        </w:rPr>
        <w:t>、国有资本经营预算支出表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Pr>
          <w:rFonts w:asciiTheme="minorEastAsia" w:eastAsiaTheme="minorEastAsia" w:hAnsiTheme="minorEastAsia" w:cs="Segoe UI" w:hint="eastAsia"/>
          <w:color w:val="333333"/>
          <w:sz w:val="28"/>
          <w:szCs w:val="28"/>
        </w:rPr>
        <w:t>20</w:t>
      </w:r>
      <w:r w:rsidRPr="0038744B">
        <w:rPr>
          <w:rFonts w:asciiTheme="minorEastAsia" w:eastAsiaTheme="minorEastAsia" w:hAnsiTheme="minorEastAsia" w:cs="Segoe UI"/>
          <w:color w:val="333333"/>
          <w:sz w:val="28"/>
          <w:szCs w:val="28"/>
        </w:rPr>
        <w:t>、财政专户管理资金预算支出表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Pr>
          <w:rFonts w:asciiTheme="minorEastAsia" w:eastAsiaTheme="minorEastAsia" w:hAnsiTheme="minorEastAsia" w:cs="Segoe UI" w:hint="eastAsia"/>
          <w:color w:val="333333"/>
          <w:sz w:val="28"/>
          <w:szCs w:val="28"/>
        </w:rPr>
        <w:t>21</w:t>
      </w:r>
      <w:r w:rsidRPr="0038744B">
        <w:rPr>
          <w:rFonts w:asciiTheme="minorEastAsia" w:eastAsiaTheme="minorEastAsia" w:hAnsiTheme="minorEastAsia" w:cs="Segoe UI"/>
          <w:color w:val="333333"/>
          <w:sz w:val="28"/>
          <w:szCs w:val="28"/>
        </w:rPr>
        <w:t>、专项资金预算汇总表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Pr>
          <w:rFonts w:asciiTheme="minorEastAsia" w:eastAsiaTheme="minorEastAsia" w:hAnsiTheme="minorEastAsia" w:cs="Segoe UI" w:hint="eastAsia"/>
          <w:color w:val="333333"/>
          <w:sz w:val="28"/>
          <w:szCs w:val="28"/>
        </w:rPr>
        <w:t>22</w:t>
      </w:r>
      <w:r w:rsidRPr="0038744B">
        <w:rPr>
          <w:rFonts w:asciiTheme="minorEastAsia" w:eastAsiaTheme="minorEastAsia" w:hAnsiTheme="minorEastAsia" w:cs="Segoe UI"/>
          <w:color w:val="333333"/>
          <w:sz w:val="28"/>
          <w:szCs w:val="28"/>
        </w:rPr>
        <w:t>、其他项目支出绩效目标表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2</w:t>
      </w:r>
      <w:r>
        <w:rPr>
          <w:rFonts w:asciiTheme="minorEastAsia" w:eastAsiaTheme="minorEastAsia" w:hAnsiTheme="minorEastAsia" w:cs="Segoe UI" w:hint="eastAsia"/>
          <w:color w:val="333333"/>
          <w:sz w:val="28"/>
          <w:szCs w:val="28"/>
        </w:rPr>
        <w:t>3</w:t>
      </w:r>
      <w:r w:rsidRPr="0038744B">
        <w:rPr>
          <w:rFonts w:asciiTheme="minorEastAsia" w:eastAsiaTheme="minorEastAsia" w:hAnsiTheme="minorEastAsia" w:cs="Segoe UI"/>
          <w:color w:val="333333"/>
          <w:sz w:val="28"/>
          <w:szCs w:val="28"/>
        </w:rPr>
        <w:t>、部门整体支出绩效目标表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注：以上部门预算报表中，空表表示本部门无相关收支情况。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center"/>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lastRenderedPageBreak/>
        <w:t>第一部分 2022年部门预算说明</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一、部门基本概况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（一）职能职责。</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1、负责城乡居民最低生活保障、流浪乞讨及生活无着落人员救助工作，健全城乡社会救助体系。</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2、负责全县社团和县内组织的跨县社团和民办非企业的登记和年度检查、监督管理；负责社团基金会的审批和监督；查处社团组织和民办非企业单位的违法违规行为和未经登记而以社团名义开展活动的非法组织。</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3、负责研究提出加强和改进基层政权建设的意见和建议；指导村民委员会和居民委员会民主选举、民主决策、民主管理和民主监督工作，推动村（居）务公开和基层民主政权建设。</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4、负责全县婚姻登记管理和儿童收养工作。</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5、负责全县殡葬工作。指导全县范围内公墓的管理与建设；负责殡葬执法，规范全县范围内的殡葬行为；审批殡葬设施及服务项目，负责对生产、销售丧葬用品进行行业管理，并监督、检查、倡导殡葬习俗改革。</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6、负责全县行政区划工作。研究和修订全县行政区域规划，负责乡（镇）的设立、撤销、调整、更名和界线变更的审核报批；负责行政区域边界勘界工作及勘界成果管理工作；裁处县辖区域内界线争议等重大问题，提出仲裁建议。</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lastRenderedPageBreak/>
        <w:t>7、负责地名管理工作。承办地名命名、更名、废名审核报批；负责地名标志设置和城乡街门牌管理工作。</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8、负责老人、孤儿、五保户等特殊困难群体权益的行政管理工作</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9、负责管理社会福利企业。</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10、负责流浪乞讨人员救助工作。</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11、负责社会福利彩票发行、管理工作。负责分配使用福利资金和福利资金使用的监督检查。</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12、负责对民政事业的计划、财务和基本建设工作。</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13、负责民政工作对象的来信来访工作，负责办理过往求救的应急救助事宜。</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14、承办县委、县政府交办的其他事项。</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（二）机构设置。</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对照省厅、市局机构设置，按照县委审批的三定方案，岳阳县民政局内设 14个股室，分别是：办公室、规划财务股、社会救助股、儿童福利股、养老服务股、社会组织管理股、人事股、基政股、社会事务股、信访室、政策法规股、机关党委、工会、老区办；局机关年末实有在职人数50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二、部门预算单位构成</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纳入本年度部门预算编制范围的二级预算单位预算单独公开，因此本年度部门预算仅为本级部门预算。</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三、部门收支总体情况</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lastRenderedPageBreak/>
        <w:t>（一）收入预算：包括一般公共预算、政府性基金、国有资本经营预算等财政拨款收入，以及经营收入、事业收入等单位资金。2022年本部门收入预算12，559.33万元，其中，一般公共预算拨款12，359.33万元（经费拨款12，359.33万元，纳入一般公共预算管理的非税收入拨款０万元），政府性基金200.00万元。收入较去年减少487.72万元，主要原因是本年度困难群众救助人数减少。</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支出预算：2022年本部门支出预算12，559.33万元，其中，社会保障和就业12，296.41万元，卫生健康支出26.09万元，住房保障36.83万元，其他支出200.00万元。支出较去年减少487.72万元，其中基本支出增加29.58万元，项目支出减少517.30万元。</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其中基本支出较上年增加主要是由于工资正常性增长，项目支出减少是因为本年度困难群众救助人数减少。</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四、一般公共预算拨款支出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2022年本部门一般公共预算拨款支出预算12，359.33万元，其中，社会保障和就业12，296.41万元，占99.49%；卫生健康支出26.09万元，占0.21%；住房保障36.83万元，占0.30%。具体安排情况如下：</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基本支出：2022年本部门基本支出预算数575.76万元，主要是为保障部门正常运转、完成日常工作任务而发生的各项支出，包括用于基本工资、津贴补贴等人员经费以及办公费、印刷费、水电费、办公设备购置等公用经费</w:t>
      </w:r>
      <w:r w:rsidR="004A3264">
        <w:rPr>
          <w:rFonts w:asciiTheme="minorEastAsia" w:eastAsiaTheme="minorEastAsia" w:hAnsiTheme="minorEastAsia" w:cs="Segoe UI" w:hint="eastAsia"/>
          <w:color w:val="333333"/>
          <w:sz w:val="28"/>
          <w:szCs w:val="28"/>
        </w:rPr>
        <w:t>。</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lastRenderedPageBreak/>
        <w:t>（二）项目支出：2022年本部门项目支出预算11，783.57万元，主要是部门为完成特定行政工作任务或事业发展目标而发生的支出，</w:t>
      </w:r>
      <w:r w:rsidR="004A3264" w:rsidRPr="004A3264">
        <w:rPr>
          <w:rFonts w:asciiTheme="minorEastAsia" w:eastAsiaTheme="minorEastAsia" w:hAnsiTheme="minorEastAsia" w:cs="Segoe UI"/>
          <w:color w:val="333333"/>
          <w:sz w:val="28"/>
          <w:szCs w:val="28"/>
        </w:rPr>
        <w:t>包括有关事业发展专项、专项业务费、基本建设支出等，</w:t>
      </w:r>
      <w:r w:rsidRPr="0038744B">
        <w:rPr>
          <w:rFonts w:asciiTheme="minorEastAsia" w:eastAsiaTheme="minorEastAsia" w:hAnsiTheme="minorEastAsia" w:cs="Segoe UI"/>
          <w:color w:val="333333"/>
          <w:sz w:val="28"/>
          <w:szCs w:val="28"/>
        </w:rPr>
        <w:t>其中：行政区划和地名管理3.00万元，其他民政管理事务支出4.50万元，街道路牌及界牌5.00万元，精减退职人员退休经费36万元，困难群众生活救助10,235.25万元，老龄办2.00万元，老龄办百岁老人补贴9.64万元，老区工作经费1.00万元，特殊群体救助119.18万元，投诚起义8.00万元，五保户181.00万元，城乡低保配套699.00万元，乡镇敬老院全失能老人护理费200.00万元，养老服务补贴180.00万元，殡葬服务100.00万元。</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五、政府性基金预算支出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本年度政府性基金预算拨款支出预算200.00万元，</w:t>
      </w:r>
      <w:r w:rsidR="004A3264">
        <w:rPr>
          <w:rFonts w:asciiTheme="minorEastAsia" w:eastAsiaTheme="minorEastAsia" w:hAnsiTheme="minorEastAsia" w:cs="Segoe UI" w:hint="eastAsia"/>
          <w:color w:val="333333"/>
          <w:sz w:val="28"/>
          <w:szCs w:val="28"/>
        </w:rPr>
        <w:t>其他</w:t>
      </w:r>
      <w:r w:rsidRPr="0038744B">
        <w:rPr>
          <w:rFonts w:asciiTheme="minorEastAsia" w:eastAsiaTheme="minorEastAsia" w:hAnsiTheme="minorEastAsia" w:cs="Segoe UI"/>
          <w:color w:val="333333"/>
          <w:sz w:val="28"/>
          <w:szCs w:val="28"/>
        </w:rPr>
        <w:t>支出200.00万元，占比100.00%。</w:t>
      </w:r>
      <w:r w:rsidR="004A3264">
        <w:rPr>
          <w:rFonts w:asciiTheme="minorEastAsia" w:eastAsiaTheme="minorEastAsia" w:hAnsiTheme="minorEastAsia" w:cs="Segoe UI" w:hint="eastAsia"/>
          <w:color w:val="333333"/>
          <w:sz w:val="28"/>
          <w:szCs w:val="28"/>
        </w:rPr>
        <w:t>主要用于</w:t>
      </w:r>
      <w:r w:rsidR="004A3264" w:rsidRPr="0038744B">
        <w:rPr>
          <w:rFonts w:asciiTheme="minorEastAsia" w:eastAsiaTheme="minorEastAsia" w:hAnsiTheme="minorEastAsia" w:cs="Segoe UI"/>
          <w:color w:val="333333"/>
          <w:sz w:val="28"/>
          <w:szCs w:val="28"/>
        </w:rPr>
        <w:t>社会福利的彩票公益金</w:t>
      </w:r>
      <w:r w:rsidR="004A3264">
        <w:rPr>
          <w:rFonts w:asciiTheme="minorEastAsia" w:eastAsiaTheme="minorEastAsia" w:hAnsiTheme="minorEastAsia" w:cs="Segoe UI" w:hint="eastAsia"/>
          <w:color w:val="333333"/>
          <w:sz w:val="28"/>
          <w:szCs w:val="28"/>
        </w:rPr>
        <w:t>。</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六、其他重要事项的情况说明</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一）机关运行经费：本年度机关运行经费当年一般公共预算拨款27.00万元，比上年减少1.00万元，降低3.57%。主要原因是：认真贯彻落实中央“八项规定”和国务院“约法三章”等规定，牢固树立过紧日子思想，进一步控制和压减一般性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（二）“三公”经费预算：本年度“三公”经费预算数12.50万元，其中，公务接待费5.50 万元，因公出国（境）费0.00万元，公务用车购置及运行费7.00万元（其中，公务用车购置费0.00万元，公务用车运行费7.00 万元）。比上年减少0.60万元，降低4.58%，</w:t>
      </w:r>
      <w:r w:rsidRPr="0038744B">
        <w:rPr>
          <w:rFonts w:asciiTheme="minorEastAsia" w:eastAsiaTheme="minorEastAsia" w:hAnsiTheme="minorEastAsia" w:cs="Segoe UI"/>
          <w:color w:val="333333"/>
          <w:sz w:val="28"/>
          <w:szCs w:val="28"/>
        </w:rPr>
        <w:lastRenderedPageBreak/>
        <w:t>主要原因是：认真贯彻落实中央“八项规定”和国务院“约法三章”等规定，牢固树立过紧日子思想，进一步控制和压减一般性支出。</w:t>
      </w:r>
    </w:p>
    <w:p w:rsidR="0082110D" w:rsidRPr="0082110D" w:rsidRDefault="0038744B" w:rsidP="0082110D">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（三）一般性支出情况：</w:t>
      </w:r>
      <w:r w:rsidR="0082110D">
        <w:rPr>
          <w:rFonts w:asciiTheme="minorEastAsia" w:eastAsiaTheme="minorEastAsia" w:hAnsiTheme="minorEastAsia" w:cs="Segoe UI" w:hint="eastAsia"/>
          <w:color w:val="333333"/>
          <w:sz w:val="28"/>
          <w:szCs w:val="28"/>
        </w:rPr>
        <w:t xml:space="preserve"> </w:t>
      </w:r>
      <w:r w:rsidR="0082110D" w:rsidRPr="0082110D">
        <w:rPr>
          <w:rFonts w:asciiTheme="minorEastAsia" w:eastAsiaTheme="minorEastAsia" w:hAnsiTheme="minorEastAsia" w:cs="Segoe UI" w:hint="eastAsia"/>
          <w:color w:val="333333"/>
          <w:sz w:val="28"/>
          <w:szCs w:val="28"/>
        </w:rPr>
        <w:t>2022</w:t>
      </w:r>
      <w:r w:rsidR="0082110D" w:rsidRPr="0082110D">
        <w:rPr>
          <w:rFonts w:asciiTheme="minorEastAsia" w:eastAsiaTheme="minorEastAsia" w:hAnsiTheme="minorEastAsia" w:cs="Segoe UI"/>
          <w:color w:val="333333"/>
          <w:sz w:val="28"/>
          <w:szCs w:val="28"/>
        </w:rPr>
        <w:t>年本部门会议费预算</w:t>
      </w:r>
      <w:r w:rsidR="0082110D" w:rsidRPr="0082110D">
        <w:rPr>
          <w:rFonts w:asciiTheme="minorEastAsia" w:eastAsiaTheme="minorEastAsia" w:hAnsiTheme="minorEastAsia" w:cs="Segoe UI" w:hint="eastAsia"/>
          <w:color w:val="333333"/>
          <w:sz w:val="28"/>
          <w:szCs w:val="28"/>
        </w:rPr>
        <w:t>3.5</w:t>
      </w:r>
      <w:r w:rsidR="0082110D" w:rsidRPr="0082110D">
        <w:rPr>
          <w:rFonts w:asciiTheme="minorEastAsia" w:eastAsiaTheme="minorEastAsia" w:hAnsiTheme="minorEastAsia" w:cs="Segoe UI"/>
          <w:color w:val="333333"/>
          <w:sz w:val="28"/>
          <w:szCs w:val="28"/>
        </w:rPr>
        <w:t>万元，拟召开</w:t>
      </w:r>
      <w:r w:rsidR="0082110D">
        <w:rPr>
          <w:rFonts w:asciiTheme="minorEastAsia" w:hAnsiTheme="minorEastAsia" w:cs="Segoe UI" w:hint="eastAsia"/>
          <w:color w:val="333333"/>
          <w:sz w:val="28"/>
          <w:szCs w:val="28"/>
        </w:rPr>
        <w:t>2次</w:t>
      </w:r>
      <w:r w:rsidR="0082110D" w:rsidRPr="0082110D">
        <w:rPr>
          <w:rFonts w:asciiTheme="minorEastAsia" w:eastAsiaTheme="minorEastAsia" w:hAnsiTheme="minorEastAsia" w:cs="Segoe UI"/>
          <w:color w:val="333333"/>
          <w:sz w:val="28"/>
          <w:szCs w:val="28"/>
        </w:rPr>
        <w:t>会议，人数</w:t>
      </w:r>
      <w:r w:rsidR="0082110D">
        <w:rPr>
          <w:rFonts w:asciiTheme="minorEastAsia" w:hAnsiTheme="minorEastAsia" w:cs="Segoe UI" w:hint="eastAsia"/>
          <w:color w:val="333333"/>
          <w:sz w:val="28"/>
          <w:szCs w:val="28"/>
        </w:rPr>
        <w:t>200</w:t>
      </w:r>
      <w:r w:rsidR="0082110D" w:rsidRPr="0082110D">
        <w:rPr>
          <w:rFonts w:asciiTheme="minorEastAsia" w:eastAsiaTheme="minorEastAsia" w:hAnsiTheme="minorEastAsia" w:cs="Segoe UI"/>
          <w:color w:val="333333"/>
          <w:sz w:val="28"/>
          <w:szCs w:val="28"/>
        </w:rPr>
        <w:t>人</w:t>
      </w:r>
      <w:r w:rsidR="0082110D">
        <w:rPr>
          <w:rFonts w:asciiTheme="minorEastAsia" w:hAnsiTheme="minorEastAsia" w:cs="Segoe UI" w:hint="eastAsia"/>
          <w:color w:val="333333"/>
          <w:sz w:val="28"/>
          <w:szCs w:val="28"/>
        </w:rPr>
        <w:t>/次</w:t>
      </w:r>
      <w:r w:rsidR="0082110D" w:rsidRPr="0082110D">
        <w:rPr>
          <w:rFonts w:asciiTheme="minorEastAsia" w:eastAsiaTheme="minorEastAsia" w:hAnsiTheme="minorEastAsia" w:cs="Segoe UI"/>
          <w:color w:val="333333"/>
          <w:sz w:val="28"/>
          <w:szCs w:val="28"/>
        </w:rPr>
        <w:t>，内容为</w:t>
      </w:r>
      <w:r w:rsidR="0082110D" w:rsidRPr="0082110D">
        <w:rPr>
          <w:rFonts w:asciiTheme="minorEastAsia" w:eastAsiaTheme="minorEastAsia" w:hAnsiTheme="minorEastAsia" w:cs="Segoe UI" w:hint="eastAsia"/>
          <w:color w:val="333333"/>
          <w:sz w:val="28"/>
          <w:szCs w:val="28"/>
        </w:rPr>
        <w:t>全县民政工作会、安全生产会议等</w:t>
      </w:r>
      <w:r w:rsidR="0082110D" w:rsidRPr="0082110D">
        <w:rPr>
          <w:rFonts w:asciiTheme="minorEastAsia" w:eastAsiaTheme="minorEastAsia" w:hAnsiTheme="minorEastAsia" w:cs="Segoe UI"/>
          <w:color w:val="333333"/>
          <w:sz w:val="28"/>
          <w:szCs w:val="28"/>
        </w:rPr>
        <w:t>；培训费预算</w:t>
      </w:r>
      <w:r w:rsidR="0082110D">
        <w:rPr>
          <w:rFonts w:asciiTheme="minorEastAsia" w:hAnsiTheme="minorEastAsia" w:cs="Segoe UI" w:hint="eastAsia"/>
          <w:color w:val="333333"/>
          <w:sz w:val="28"/>
          <w:szCs w:val="28"/>
        </w:rPr>
        <w:t>1</w:t>
      </w:r>
      <w:r w:rsidR="0082110D" w:rsidRPr="0082110D">
        <w:rPr>
          <w:rFonts w:asciiTheme="minorEastAsia" w:eastAsiaTheme="minorEastAsia" w:hAnsiTheme="minorEastAsia" w:cs="Segoe UI"/>
          <w:color w:val="333333"/>
          <w:sz w:val="28"/>
          <w:szCs w:val="28"/>
        </w:rPr>
        <w:t>万元，拟开展</w:t>
      </w:r>
      <w:r w:rsidR="0082110D">
        <w:rPr>
          <w:rFonts w:asciiTheme="minorEastAsia" w:hAnsiTheme="minorEastAsia" w:cs="Segoe UI" w:hint="eastAsia"/>
          <w:color w:val="333333"/>
          <w:sz w:val="28"/>
          <w:szCs w:val="28"/>
        </w:rPr>
        <w:t>1次</w:t>
      </w:r>
      <w:r w:rsidR="0082110D" w:rsidRPr="0082110D">
        <w:rPr>
          <w:rFonts w:asciiTheme="minorEastAsia" w:eastAsiaTheme="minorEastAsia" w:hAnsiTheme="minorEastAsia" w:cs="Segoe UI"/>
          <w:color w:val="333333"/>
          <w:sz w:val="28"/>
          <w:szCs w:val="28"/>
        </w:rPr>
        <w:t>培训，人数</w:t>
      </w:r>
      <w:r w:rsidR="0082110D">
        <w:rPr>
          <w:rFonts w:asciiTheme="minorEastAsia" w:hAnsiTheme="minorEastAsia" w:cs="Segoe UI" w:hint="eastAsia"/>
          <w:color w:val="333333"/>
          <w:sz w:val="28"/>
          <w:szCs w:val="28"/>
        </w:rPr>
        <w:t>50</w:t>
      </w:r>
      <w:r w:rsidR="0082110D" w:rsidRPr="0082110D">
        <w:rPr>
          <w:rFonts w:asciiTheme="minorEastAsia" w:eastAsiaTheme="minorEastAsia" w:hAnsiTheme="minorEastAsia" w:cs="Segoe UI"/>
          <w:color w:val="333333"/>
          <w:sz w:val="28"/>
          <w:szCs w:val="28"/>
        </w:rPr>
        <w:t>人，内容为</w:t>
      </w:r>
      <w:r w:rsidR="0082110D" w:rsidRPr="0082110D">
        <w:rPr>
          <w:rFonts w:asciiTheme="minorEastAsia" w:eastAsiaTheme="minorEastAsia" w:hAnsiTheme="minorEastAsia" w:cs="Segoe UI" w:hint="eastAsia"/>
          <w:color w:val="333333"/>
          <w:sz w:val="28"/>
          <w:szCs w:val="28"/>
        </w:rPr>
        <w:t>社工培训、事业人员在岗培训</w:t>
      </w:r>
      <w:r w:rsidR="0082110D" w:rsidRPr="0082110D">
        <w:rPr>
          <w:rFonts w:asciiTheme="minorEastAsia" w:eastAsiaTheme="minorEastAsia" w:hAnsiTheme="minorEastAsia" w:cs="Segoe UI"/>
          <w:color w:val="333333"/>
          <w:sz w:val="28"/>
          <w:szCs w:val="28"/>
        </w:rPr>
        <w:t>；</w:t>
      </w:r>
      <w:r w:rsidR="0082110D">
        <w:rPr>
          <w:rFonts w:asciiTheme="minorEastAsia" w:hAnsiTheme="minorEastAsia" w:cs="Segoe UI" w:hint="eastAsia"/>
          <w:color w:val="333333"/>
          <w:sz w:val="28"/>
          <w:szCs w:val="28"/>
        </w:rPr>
        <w:t>无</w:t>
      </w:r>
      <w:r w:rsidR="0082110D" w:rsidRPr="0082110D">
        <w:rPr>
          <w:rFonts w:asciiTheme="minorEastAsia" w:eastAsiaTheme="minorEastAsia" w:hAnsiTheme="minorEastAsia" w:cs="Segoe UI"/>
          <w:color w:val="333333"/>
          <w:sz w:val="28"/>
          <w:szCs w:val="28"/>
        </w:rPr>
        <w:t>举办节庆、晚会、论坛、赛事活动</w:t>
      </w:r>
      <w:r w:rsidR="0082110D">
        <w:rPr>
          <w:rFonts w:asciiTheme="minorEastAsia" w:hAnsiTheme="minorEastAsia" w:cs="Segoe UI" w:hint="eastAsia"/>
          <w:color w:val="333333"/>
          <w:sz w:val="28"/>
          <w:szCs w:val="28"/>
        </w:rPr>
        <w:t>安排</w:t>
      </w:r>
      <w:r w:rsidR="0082110D" w:rsidRPr="0082110D">
        <w:rPr>
          <w:rFonts w:asciiTheme="minorEastAsia" w:eastAsiaTheme="minorEastAsia" w:hAnsiTheme="minorEastAsia" w:cs="Segoe UI"/>
          <w:color w:val="333333"/>
          <w:sz w:val="28"/>
          <w:szCs w:val="28"/>
        </w:rPr>
        <w:t>，经费预算</w:t>
      </w:r>
      <w:r w:rsidR="0082110D">
        <w:rPr>
          <w:rFonts w:asciiTheme="minorEastAsia" w:hAnsiTheme="minorEastAsia" w:cs="Segoe UI" w:hint="eastAsia"/>
          <w:color w:val="333333"/>
          <w:sz w:val="28"/>
          <w:szCs w:val="28"/>
        </w:rPr>
        <w:t>0</w:t>
      </w:r>
      <w:r w:rsidR="0082110D" w:rsidRPr="0082110D">
        <w:rPr>
          <w:rFonts w:asciiTheme="minorEastAsia" w:eastAsiaTheme="minorEastAsia" w:hAnsiTheme="minorEastAsia" w:cs="Segoe UI"/>
          <w:color w:val="333333"/>
          <w:sz w:val="28"/>
          <w:szCs w:val="28"/>
        </w:rPr>
        <w:t>万元。</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（四）政府采购情况：本年度政府采购预算总额2.00万元，其中工程类0.00万元，货物类2.00万元，服务类0.00万元。</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（五）国有资产占用使用及新增资产配置情况：截至上年12月底，本部门共有车辆</w:t>
      </w:r>
      <w:r w:rsidR="00FB7160">
        <w:rPr>
          <w:rFonts w:asciiTheme="minorEastAsia" w:eastAsiaTheme="minorEastAsia" w:hAnsiTheme="minorEastAsia" w:cs="Segoe UI" w:hint="eastAsia"/>
          <w:color w:val="333333"/>
          <w:sz w:val="28"/>
          <w:szCs w:val="28"/>
        </w:rPr>
        <w:t>0</w:t>
      </w:r>
      <w:r w:rsidRPr="0038744B">
        <w:rPr>
          <w:rFonts w:asciiTheme="minorEastAsia" w:eastAsiaTheme="minorEastAsia" w:hAnsiTheme="minorEastAsia" w:cs="Segoe UI"/>
          <w:color w:val="333333"/>
          <w:sz w:val="28"/>
          <w:szCs w:val="28"/>
        </w:rPr>
        <w:t>辆，其中领导干部用车0辆，一般公务用车0辆，其他用车</w:t>
      </w:r>
      <w:r w:rsidR="00FB7160">
        <w:rPr>
          <w:rFonts w:asciiTheme="minorEastAsia" w:eastAsiaTheme="minorEastAsia" w:hAnsiTheme="minorEastAsia" w:cs="Segoe UI" w:hint="eastAsia"/>
          <w:color w:val="333333"/>
          <w:sz w:val="28"/>
          <w:szCs w:val="28"/>
        </w:rPr>
        <w:t>0</w:t>
      </w:r>
      <w:r w:rsidRPr="0038744B">
        <w:rPr>
          <w:rFonts w:asciiTheme="minorEastAsia" w:eastAsiaTheme="minorEastAsia" w:hAnsiTheme="minorEastAsia" w:cs="Segoe UI"/>
          <w:color w:val="333333"/>
          <w:sz w:val="28"/>
          <w:szCs w:val="28"/>
        </w:rPr>
        <w:t>辆。单位价值50万元以上通用设备0台，单位价值100万元以上专用设备0台。本年度无新增配置车辆，无新增配备单位价值50万元以上通用设备，无新增配备单位价值100万元以上专用设备。</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（六）预算绩效目标说明：本部门所有支出实行绩效目标管理。纳入2022年部门整体支出绩效目标的金额为12，559.33万元，其中，基本支出575.76万元，项目支出11，983.57万元，具体绩效目标详见报表。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七、名词解释</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1、机关运行经费：是指各部门的公用经费，包括办公及印刷费、邮电费、差旅费、会议费、福利费、日常维修费、专用资料及一般设</w:t>
      </w:r>
      <w:r w:rsidRPr="0038744B">
        <w:rPr>
          <w:rFonts w:asciiTheme="minorEastAsia" w:eastAsiaTheme="minorEastAsia" w:hAnsiTheme="minorEastAsia" w:cs="Segoe UI"/>
          <w:color w:val="333333"/>
          <w:sz w:val="28"/>
          <w:szCs w:val="28"/>
        </w:rPr>
        <w:lastRenderedPageBreak/>
        <w:t>备购置费、办公用房水电费、办公用房取暖费、办公用房物业管理费、公务用车运行维护费以及其他费用。</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 </w:t>
      </w:r>
    </w:p>
    <w:p w:rsidR="0038744B" w:rsidRPr="0038744B" w:rsidRDefault="0038744B" w:rsidP="0038744B">
      <w:pPr>
        <w:pStyle w:val="a5"/>
        <w:shd w:val="clear" w:color="auto" w:fill="FFFFFF"/>
        <w:spacing w:before="0" w:beforeAutospacing="0" w:after="0" w:afterAutospacing="0" w:line="480" w:lineRule="auto"/>
        <w:ind w:firstLine="480"/>
        <w:jc w:val="both"/>
        <w:textAlignment w:val="center"/>
        <w:rPr>
          <w:rFonts w:asciiTheme="minorEastAsia" w:eastAsiaTheme="minorEastAsia" w:hAnsiTheme="minorEastAsia" w:cs="Segoe UI"/>
          <w:color w:val="333333"/>
          <w:sz w:val="28"/>
          <w:szCs w:val="28"/>
        </w:rPr>
      </w:pPr>
      <w:r w:rsidRPr="0038744B">
        <w:rPr>
          <w:rFonts w:asciiTheme="minorEastAsia" w:eastAsiaTheme="minorEastAsia" w:hAnsiTheme="minorEastAsia" w:cs="Segoe UI"/>
          <w:color w:val="333333"/>
          <w:sz w:val="28"/>
          <w:szCs w:val="28"/>
        </w:rPr>
        <w:t>第二部分 2022年部门预算表</w:t>
      </w:r>
    </w:p>
    <w:p w:rsidR="00CE5205" w:rsidRPr="0038744B" w:rsidRDefault="00CE5205">
      <w:pPr>
        <w:rPr>
          <w:rFonts w:asciiTheme="minorEastAsia" w:hAnsiTheme="minorEastAsia"/>
          <w:sz w:val="28"/>
          <w:szCs w:val="28"/>
        </w:rPr>
      </w:pPr>
    </w:p>
    <w:sectPr w:rsidR="00CE5205" w:rsidRPr="0038744B" w:rsidSect="009222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39B" w:rsidRDefault="00A8139B" w:rsidP="0038744B">
      <w:r>
        <w:separator/>
      </w:r>
    </w:p>
  </w:endnote>
  <w:endnote w:type="continuationSeparator" w:id="1">
    <w:p w:rsidR="00A8139B" w:rsidRDefault="00A8139B" w:rsidP="00387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39B" w:rsidRDefault="00A8139B" w:rsidP="0038744B">
      <w:r>
        <w:separator/>
      </w:r>
    </w:p>
  </w:footnote>
  <w:footnote w:type="continuationSeparator" w:id="1">
    <w:p w:rsidR="00A8139B" w:rsidRDefault="00A8139B" w:rsidP="00387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44B"/>
    <w:rsid w:val="00213B64"/>
    <w:rsid w:val="0038744B"/>
    <w:rsid w:val="004A3264"/>
    <w:rsid w:val="0082110D"/>
    <w:rsid w:val="00922227"/>
    <w:rsid w:val="00A8139B"/>
    <w:rsid w:val="00CE5205"/>
    <w:rsid w:val="00E255A9"/>
    <w:rsid w:val="00FB7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744B"/>
    <w:rPr>
      <w:sz w:val="18"/>
      <w:szCs w:val="18"/>
    </w:rPr>
  </w:style>
  <w:style w:type="paragraph" w:styleId="a4">
    <w:name w:val="footer"/>
    <w:basedOn w:val="a"/>
    <w:link w:val="Char0"/>
    <w:uiPriority w:val="99"/>
    <w:semiHidden/>
    <w:unhideWhenUsed/>
    <w:rsid w:val="003874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744B"/>
    <w:rPr>
      <w:sz w:val="18"/>
      <w:szCs w:val="18"/>
    </w:rPr>
  </w:style>
  <w:style w:type="paragraph" w:styleId="a5">
    <w:name w:val="Normal (Web)"/>
    <w:basedOn w:val="a"/>
    <w:uiPriority w:val="99"/>
    <w:unhideWhenUsed/>
    <w:rsid w:val="003874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94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580</Words>
  <Characters>3307</Characters>
  <Application>Microsoft Office Word</Application>
  <DocSecurity>0</DocSecurity>
  <Lines>27</Lines>
  <Paragraphs>7</Paragraphs>
  <ScaleCrop>false</ScaleCrop>
  <Company>微软中国</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2023-09-13T14:22:00Z</dcterms:created>
  <dcterms:modified xsi:type="dcterms:W3CDTF">2023-09-13T15:31:00Z</dcterms:modified>
</cp:coreProperties>
</file>